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A582B" w14:textId="512AB780" w:rsidR="00390249" w:rsidRPr="00EF698B" w:rsidRDefault="00390249" w:rsidP="003902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 xml:space="preserve">8 </w:t>
      </w:r>
      <w:r w:rsidRPr="00EF698B">
        <w:rPr>
          <w:rFonts w:ascii="Arial" w:eastAsia="SimSun" w:hAnsi="Arial" w:cs="Times New Roman"/>
          <w:b/>
          <w:bCs/>
          <w:sz w:val="24"/>
          <w:szCs w:val="20"/>
        </w:rPr>
        <w:tab/>
      </w:r>
      <w:r w:rsidR="008A4CED" w:rsidRPr="008A4CED">
        <w:rPr>
          <w:rFonts w:ascii="Arial" w:eastAsia="SimSun" w:hAnsi="Arial" w:cs="Times New Roman"/>
          <w:b/>
          <w:bCs/>
          <w:sz w:val="24"/>
          <w:szCs w:val="20"/>
          <w:lang w:eastAsia="ja-JP"/>
        </w:rPr>
        <w:t>R4-2313032</w:t>
      </w:r>
    </w:p>
    <w:bookmarkEnd w:id="0"/>
    <w:bookmarkEnd w:id="1"/>
    <w:p w14:paraId="29255512" w14:textId="77777777" w:rsidR="00390249" w:rsidRPr="00EF698B" w:rsidRDefault="00390249" w:rsidP="003902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Pr="00CE2C16">
        <w:rPr>
          <w:rFonts w:ascii="Arial" w:eastAsia="SimSun" w:hAnsi="Arial" w:cs="Times New Roman"/>
          <w:b/>
          <w:sz w:val="24"/>
          <w:szCs w:val="20"/>
        </w:rPr>
        <w:t xml:space="preserve">, </w:t>
      </w:r>
      <w:r>
        <w:rPr>
          <w:rFonts w:ascii="Arial" w:eastAsia="SimSun" w:hAnsi="Arial" w:cs="Times New Roman"/>
          <w:b/>
          <w:sz w:val="24"/>
          <w:szCs w:val="20"/>
        </w:rPr>
        <w:t>France</w:t>
      </w:r>
      <w:r w:rsidRPr="00CE2C16">
        <w:rPr>
          <w:rFonts w:ascii="Arial" w:eastAsia="SimSun" w:hAnsi="Arial" w:cs="Times New Roman"/>
          <w:b/>
          <w:sz w:val="24"/>
          <w:szCs w:val="20"/>
        </w:rPr>
        <w:t xml:space="preserve">, </w:t>
      </w:r>
      <w:r>
        <w:rPr>
          <w:rFonts w:ascii="Arial" w:eastAsia="SimSun" w:hAnsi="Arial" w:cs="Times New Roman"/>
          <w:b/>
          <w:sz w:val="24"/>
          <w:szCs w:val="20"/>
        </w:rPr>
        <w:t>Aug</w:t>
      </w:r>
      <w:r w:rsidRPr="00CE2C16">
        <w:rPr>
          <w:rFonts w:ascii="Arial" w:eastAsia="SimSun" w:hAnsi="Arial" w:cs="Times New Roman"/>
          <w:b/>
          <w:sz w:val="24"/>
          <w:szCs w:val="20"/>
        </w:rPr>
        <w:t xml:space="preserve"> 2</w:t>
      </w:r>
      <w:r>
        <w:rPr>
          <w:rFonts w:ascii="Arial" w:eastAsia="SimSun" w:hAnsi="Arial" w:cs="Times New Roman"/>
          <w:b/>
          <w:sz w:val="24"/>
          <w:szCs w:val="20"/>
        </w:rPr>
        <w:t>1</w:t>
      </w:r>
      <w:r w:rsidRPr="00CE2C16">
        <w:rPr>
          <w:rFonts w:ascii="Arial" w:eastAsia="SimSun" w:hAnsi="Arial" w:cs="Times New Roman"/>
          <w:b/>
          <w:sz w:val="24"/>
          <w:szCs w:val="20"/>
        </w:rPr>
        <w:t xml:space="preserve"> – 2</w:t>
      </w:r>
      <w:r>
        <w:rPr>
          <w:rFonts w:ascii="Arial" w:eastAsia="SimSun" w:hAnsi="Arial" w:cs="Times New Roman"/>
          <w:b/>
          <w:sz w:val="24"/>
          <w:szCs w:val="20"/>
        </w:rPr>
        <w:t>5</w:t>
      </w:r>
      <w:r w:rsidRPr="00CE2C16">
        <w:rPr>
          <w:rFonts w:ascii="Arial" w:eastAsia="SimSun" w:hAnsi="Arial" w:cs="Times New Roman"/>
          <w:b/>
          <w:sz w:val="24"/>
          <w:szCs w:val="20"/>
        </w:rPr>
        <w:t>, 2023</w:t>
      </w:r>
    </w:p>
    <w:p w14:paraId="183D594D" w14:textId="77777777" w:rsidR="00390249" w:rsidRPr="00EF698B" w:rsidRDefault="00390249" w:rsidP="0039024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4979693" w14:textId="77777777" w:rsidR="00390249" w:rsidRPr="00EF698B" w:rsidRDefault="00390249" w:rsidP="00390249">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46783056" w14:textId="0FFB71F2" w:rsidR="00390249" w:rsidRPr="00EF698B" w:rsidRDefault="00390249" w:rsidP="00390249">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Pr>
          <w:rFonts w:ascii="Arial" w:eastAsia="Calibri" w:hAnsi="Arial" w:cs="Arial"/>
          <w:b/>
          <w:bCs/>
          <w:sz w:val="24"/>
        </w:rPr>
        <w:t xml:space="preserve">RF requirements for </w:t>
      </w:r>
      <w:r>
        <w:rPr>
          <w:rFonts w:ascii="Arial" w:hAnsi="Arial" w:cs="Arial"/>
          <w:b/>
          <w:sz w:val="24"/>
        </w:rPr>
        <w:t>co-channel coexistence for LTE sidelink and NR sidelink</w:t>
      </w:r>
      <w:r w:rsidRPr="007C1696" w:rsidDel="0016010C">
        <w:rPr>
          <w:rFonts w:ascii="Arial" w:eastAsia="Calibri" w:hAnsi="Arial" w:cs="Arial"/>
          <w:b/>
          <w:bCs/>
          <w:sz w:val="24"/>
          <w:highlight w:val="yellow"/>
        </w:rPr>
        <w:t xml:space="preserve"> </w:t>
      </w:r>
    </w:p>
    <w:p w14:paraId="0E1AC063" w14:textId="3C90C92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872C1E">
        <w:rPr>
          <w:rFonts w:ascii="Arial" w:eastAsia="MS Mincho" w:hAnsi="Arial" w:cs="Arial"/>
          <w:b/>
          <w:bCs/>
          <w:sz w:val="24"/>
          <w:szCs w:val="20"/>
        </w:rPr>
        <w:t>8.3</w:t>
      </w:r>
      <w:r w:rsidR="00A9392A">
        <w:rPr>
          <w:rFonts w:ascii="Arial" w:eastAsia="MS Mincho" w:hAnsi="Arial" w:cs="Arial"/>
          <w:b/>
          <w:bCs/>
          <w:sz w:val="24"/>
          <w:szCs w:val="20"/>
        </w:rPr>
        <w:t>0</w:t>
      </w:r>
      <w:r w:rsidR="00872C1E">
        <w:rPr>
          <w:rFonts w:ascii="Arial" w:eastAsia="MS Mincho" w:hAnsi="Arial" w:cs="Arial"/>
          <w:b/>
          <w:bCs/>
          <w:sz w:val="24"/>
          <w:szCs w:val="20"/>
        </w:rPr>
        <w:t>.2.4</w:t>
      </w:r>
    </w:p>
    <w:p w14:paraId="33535AC0" w14:textId="3A1AF998"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5319F6">
        <w:rPr>
          <w:rFonts w:ascii="Arial" w:eastAsia="Calibri" w:hAnsi="Arial" w:cs="Arial"/>
          <w:b/>
          <w:bCs/>
          <w:sz w:val="24"/>
        </w:rPr>
        <w:t>Discussion</w:t>
      </w:r>
    </w:p>
    <w:p w14:paraId="1FCD535A" w14:textId="77777777" w:rsidR="00E323E9" w:rsidRPr="00EF698B" w:rsidRDefault="00E323E9" w:rsidP="00841BCD">
      <w:pPr>
        <w:tabs>
          <w:tab w:val="left" w:pos="1985"/>
        </w:tabs>
        <w:rPr>
          <w:rFonts w:ascii="Arial" w:eastAsia="Calibri" w:hAnsi="Arial" w:cs="Arial"/>
          <w:b/>
          <w:bCs/>
          <w:sz w:val="24"/>
        </w:rPr>
      </w:pPr>
    </w:p>
    <w:p w14:paraId="23036C7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79EC77A8" w14:textId="6C6AE746" w:rsidR="0082115E" w:rsidRDefault="00144806" w:rsidP="003F16DD">
      <w:pPr>
        <w:pStyle w:val="RAN4H1"/>
        <w:numPr>
          <w:ilvl w:val="0"/>
          <w:numId w:val="0"/>
        </w:numPr>
      </w:pPr>
      <w:r w:rsidRPr="00144806">
        <w:rPr>
          <w:rFonts w:ascii="Times New Roman" w:eastAsiaTheme="minorHAnsi" w:hAnsi="Times New Roman" w:cstheme="minorBidi"/>
          <w:sz w:val="20"/>
          <w:szCs w:val="22"/>
          <w:lang w:val="en-US"/>
        </w:rPr>
        <w:t>The revised WID on NR sidelink evolution from 3GPP TSG RAN Meeting #99 is presented below</w:t>
      </w:r>
      <w:r w:rsidR="00F136DE">
        <w:rPr>
          <w:rFonts w:ascii="Times New Roman" w:eastAsiaTheme="minorHAnsi" w:hAnsi="Times New Roman" w:cstheme="minorBidi"/>
          <w:sz w:val="20"/>
          <w:szCs w:val="22"/>
          <w:lang w:val="en-US"/>
        </w:rPr>
        <w:t xml:space="preserve"> </w:t>
      </w:r>
      <w:r w:rsidRPr="00144806">
        <w:rPr>
          <w:rFonts w:ascii="Times New Roman" w:eastAsiaTheme="minorHAnsi" w:hAnsi="Times New Roman" w:cstheme="minorBidi"/>
          <w:sz w:val="20"/>
          <w:szCs w:val="22"/>
          <w:lang w:val="en-US"/>
        </w:rPr>
        <w:t>[1]</w:t>
      </w:r>
      <w:r w:rsidR="002A401A">
        <w:rPr>
          <w:rFonts w:ascii="Times New Roman" w:eastAsiaTheme="minorHAnsi" w:hAnsi="Times New Roman" w:cstheme="minorBidi"/>
          <w:sz w:val="20"/>
          <w:szCs w:val="22"/>
          <w:lang w:val="en-US"/>
        </w:rPr>
        <w:t xml:space="preserve"> and</w:t>
      </w:r>
      <w:r w:rsidRPr="00144806">
        <w:rPr>
          <w:rFonts w:ascii="Times New Roman" w:eastAsiaTheme="minorHAnsi" w:hAnsi="Times New Roman" w:cstheme="minorBidi"/>
          <w:sz w:val="20"/>
          <w:szCs w:val="22"/>
          <w:lang w:val="en-US"/>
        </w:rPr>
        <w:t xml:space="preserve"> includes the following objective for co-channel co-existence of NR sidelink and LTE sidelink operation in common spectrum:  </w:t>
      </w:r>
    </w:p>
    <w:tbl>
      <w:tblPr>
        <w:tblStyle w:val="TableGrid"/>
        <w:tblW w:w="0" w:type="auto"/>
        <w:tblLook w:val="04A0" w:firstRow="1" w:lastRow="0" w:firstColumn="1" w:lastColumn="0" w:noHBand="0" w:noVBand="1"/>
      </w:tblPr>
      <w:tblGrid>
        <w:gridCol w:w="9617"/>
      </w:tblGrid>
      <w:tr w:rsidR="0082115E" w14:paraId="61E0D4C2" w14:textId="77777777">
        <w:tc>
          <w:tcPr>
            <w:tcW w:w="9617" w:type="dxa"/>
          </w:tcPr>
          <w:p w14:paraId="79FDB217" w14:textId="77777777" w:rsidR="00D3541D" w:rsidRDefault="00D3541D" w:rsidP="00D3541D">
            <w:pPr>
              <w:numPr>
                <w:ilvl w:val="0"/>
                <w:numId w:val="34"/>
              </w:numPr>
              <w:spacing w:before="120"/>
              <w:rPr>
                <w:rFonts w:ascii="Times" w:hAnsi="Times" w:cs="Times"/>
                <w:iCs/>
              </w:rPr>
            </w:pPr>
            <w:r>
              <w:rPr>
                <w:rFonts w:ascii="Times" w:hAnsi="Times" w:cs="Times"/>
              </w:rPr>
              <w:t xml:space="preserve">Study and specify, if necessary, mechanism(s) for </w:t>
            </w:r>
            <w:r w:rsidRPr="00D3541D">
              <w:rPr>
                <w:rFonts w:ascii="Times" w:hAnsi="Times" w:cs="Times"/>
                <w:highlight w:val="yellow"/>
              </w:rPr>
              <w:t>co-channel coexistence for LTE sidelink and NR sidelink including performance</w:t>
            </w:r>
            <w:r>
              <w:rPr>
                <w:rFonts w:ascii="Times" w:hAnsi="Times" w:cs="Times"/>
              </w:rPr>
              <w:t xml:space="preserve">, necessity, feasibility, and potential specification impact if any [RAN1, RAN2, </w:t>
            </w:r>
            <w:r w:rsidRPr="00D3541D">
              <w:rPr>
                <w:rFonts w:ascii="Times" w:hAnsi="Times" w:cs="Times"/>
                <w:highlight w:val="yellow"/>
              </w:rPr>
              <w:t>RAN4</w:t>
            </w:r>
            <w:r>
              <w:rPr>
                <w:rFonts w:ascii="Times" w:hAnsi="Times" w:cs="Times"/>
              </w:rPr>
              <w:t>]</w:t>
            </w:r>
          </w:p>
          <w:p w14:paraId="14A6185D" w14:textId="77777777" w:rsidR="00D3541D" w:rsidRDefault="00D3541D" w:rsidP="00D3541D">
            <w:pPr>
              <w:numPr>
                <w:ilvl w:val="0"/>
                <w:numId w:val="33"/>
              </w:numPr>
              <w:spacing w:before="60" w:after="60"/>
              <w:ind w:left="993" w:hanging="284"/>
              <w:rPr>
                <w:rFonts w:ascii="Times" w:hAnsi="Times" w:cs="Times"/>
                <w:iCs/>
                <w:lang w:eastAsia="ko-KR"/>
              </w:rPr>
            </w:pPr>
            <w:r>
              <w:rPr>
                <w:rFonts w:ascii="Times" w:hAnsi="Times" w:cs="Times"/>
                <w:lang w:eastAsia="ko-KR"/>
              </w:rPr>
              <w:t xml:space="preserve">Reuse the in-device coexistence framework defined in Rel-16 as much as </w:t>
            </w:r>
            <w:proofErr w:type="gramStart"/>
            <w:r>
              <w:rPr>
                <w:rFonts w:ascii="Times" w:hAnsi="Times" w:cs="Times"/>
                <w:lang w:eastAsia="ko-KR"/>
              </w:rPr>
              <w:t>possible</w:t>
            </w:r>
            <w:proofErr w:type="gramEnd"/>
          </w:p>
          <w:p w14:paraId="430172F0" w14:textId="77777777" w:rsidR="00D3541D" w:rsidRDefault="00D3541D" w:rsidP="00D3541D">
            <w:pPr>
              <w:numPr>
                <w:ilvl w:val="0"/>
                <w:numId w:val="33"/>
              </w:numPr>
              <w:spacing w:before="60" w:after="60"/>
              <w:ind w:left="993" w:hanging="284"/>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9A34225" w14:textId="77777777" w:rsidR="00D3541D" w:rsidRPr="00731D77" w:rsidRDefault="00D3541D" w:rsidP="00D3541D">
            <w:pPr>
              <w:numPr>
                <w:ilvl w:val="0"/>
                <w:numId w:val="33"/>
              </w:numPr>
              <w:spacing w:before="60" w:after="60"/>
              <w:ind w:left="993" w:hanging="284"/>
              <w:rPr>
                <w:rFonts w:ascii="Times" w:hAnsi="Times" w:cs="Times"/>
                <w:iCs/>
                <w:lang w:eastAsia="ko-KR"/>
              </w:rPr>
            </w:pPr>
            <w:r w:rsidRPr="00731D77">
              <w:rPr>
                <w:rFonts w:ascii="Times" w:hAnsi="Times" w:cs="Times"/>
                <w:iCs/>
                <w:lang w:eastAsia="ko-KR"/>
              </w:rPr>
              <w:t>RAN1 is tasked to support only 15 and 30 kHz SCSs for dynamic resource pool sharing. Existing RAN1 agreements for dynamic resource pool sharing apply to support of 30 kHz.</w:t>
            </w:r>
          </w:p>
          <w:p w14:paraId="772D60ED" w14:textId="77777777" w:rsidR="00D3541D" w:rsidRPr="00731D77" w:rsidRDefault="00D3541D" w:rsidP="00D3541D">
            <w:pPr>
              <w:numPr>
                <w:ilvl w:val="1"/>
                <w:numId w:val="33"/>
              </w:numPr>
              <w:spacing w:before="60" w:after="60"/>
              <w:rPr>
                <w:rFonts w:ascii="Times" w:hAnsi="Times" w:cs="Times"/>
                <w:iCs/>
                <w:lang w:eastAsia="ko-KR"/>
              </w:rPr>
            </w:pPr>
            <w:r w:rsidRPr="00731D77">
              <w:rPr>
                <w:rFonts w:ascii="Times" w:hAnsi="Times" w:cs="Times"/>
                <w:iCs/>
                <w:lang w:eastAsia="ko-KR"/>
              </w:rPr>
              <w:t xml:space="preserve">For NR PSCCH/PSSCH transmissions in 30kHz SCS, NR SL UE selects in MAC layer at least the first of NR SL slots overlapping with an LTE SL subframe, and can select the subsequent overlapping NR SL slot in MAC </w:t>
            </w:r>
            <w:proofErr w:type="gramStart"/>
            <w:r w:rsidRPr="00731D77">
              <w:rPr>
                <w:rFonts w:ascii="Times" w:hAnsi="Times" w:cs="Times"/>
                <w:iCs/>
                <w:lang w:eastAsia="ko-KR"/>
              </w:rPr>
              <w:t>layer</w:t>
            </w:r>
            <w:proofErr w:type="gramEnd"/>
          </w:p>
          <w:p w14:paraId="22EC5BFC" w14:textId="77777777" w:rsidR="00D3541D" w:rsidRPr="00731D77" w:rsidRDefault="00D3541D" w:rsidP="00D3541D">
            <w:pPr>
              <w:numPr>
                <w:ilvl w:val="2"/>
                <w:numId w:val="33"/>
              </w:numPr>
              <w:spacing w:before="60" w:after="60"/>
              <w:rPr>
                <w:rFonts w:ascii="Times" w:hAnsi="Times" w:cs="Times"/>
                <w:iCs/>
                <w:lang w:eastAsia="ko-KR"/>
              </w:rPr>
            </w:pPr>
            <w:r w:rsidRPr="00731D77">
              <w:rPr>
                <w:rFonts w:ascii="Times" w:hAnsi="Times" w:cs="Times"/>
                <w:iCs/>
                <w:lang w:eastAsia="ko-KR"/>
              </w:rPr>
              <w:t>No change to the R16/17 resource allocation procedure in PHY due to this restriction</w:t>
            </w:r>
          </w:p>
          <w:p w14:paraId="60919DFF" w14:textId="77777777" w:rsidR="00D3541D" w:rsidRPr="00731D77" w:rsidRDefault="00D3541D" w:rsidP="00D3541D">
            <w:pPr>
              <w:numPr>
                <w:ilvl w:val="2"/>
                <w:numId w:val="33"/>
              </w:numPr>
              <w:spacing w:before="60" w:after="60"/>
              <w:rPr>
                <w:rFonts w:ascii="Times" w:hAnsi="Times" w:cs="Times"/>
                <w:iCs/>
                <w:lang w:eastAsia="ko-KR"/>
              </w:rPr>
            </w:pPr>
            <w:r w:rsidRPr="00731D77">
              <w:rPr>
                <w:rFonts w:ascii="Times" w:hAnsi="Times" w:cs="Times"/>
                <w:iCs/>
                <w:lang w:eastAsia="ko-KR"/>
              </w:rPr>
              <w:t xml:space="preserve">The existing SL slot structure from Rel-16 is </w:t>
            </w:r>
            <w:proofErr w:type="gramStart"/>
            <w:r w:rsidRPr="00731D77">
              <w:rPr>
                <w:rFonts w:ascii="Times" w:hAnsi="Times" w:cs="Times"/>
                <w:iCs/>
                <w:lang w:eastAsia="ko-KR"/>
              </w:rPr>
              <w:t>unchanged</w:t>
            </w:r>
            <w:proofErr w:type="gramEnd"/>
          </w:p>
          <w:p w14:paraId="4D673C77" w14:textId="77777777" w:rsidR="00D3541D" w:rsidRPr="00731D77" w:rsidRDefault="00D3541D" w:rsidP="00D3541D">
            <w:pPr>
              <w:numPr>
                <w:ilvl w:val="2"/>
                <w:numId w:val="33"/>
              </w:numPr>
              <w:spacing w:before="60" w:after="60"/>
              <w:rPr>
                <w:rFonts w:ascii="Times" w:hAnsi="Times" w:cs="Times"/>
                <w:iCs/>
                <w:lang w:eastAsia="ko-KR"/>
              </w:rPr>
            </w:pPr>
            <w:r w:rsidRPr="00731D77">
              <w:rPr>
                <w:rFonts w:ascii="Times" w:hAnsi="Times" w:cs="Times"/>
                <w:iCs/>
                <w:lang w:eastAsia="ko-KR"/>
              </w:rPr>
              <w:t xml:space="preserve">The starting symbol of the first of the overlapping NR SL slots is assumed to be aligned with the first symbol of the LTE SL </w:t>
            </w:r>
            <w:proofErr w:type="gramStart"/>
            <w:r w:rsidRPr="00731D77">
              <w:rPr>
                <w:rFonts w:ascii="Times" w:hAnsi="Times" w:cs="Times"/>
                <w:iCs/>
                <w:lang w:eastAsia="ko-KR"/>
              </w:rPr>
              <w:t>subframe</w:t>
            </w:r>
            <w:proofErr w:type="gramEnd"/>
          </w:p>
          <w:p w14:paraId="0C87929A" w14:textId="77777777" w:rsidR="00D3541D" w:rsidRPr="00731D77" w:rsidRDefault="00D3541D" w:rsidP="00D3541D">
            <w:pPr>
              <w:numPr>
                <w:ilvl w:val="1"/>
                <w:numId w:val="33"/>
              </w:numPr>
              <w:spacing w:before="60" w:after="60"/>
              <w:rPr>
                <w:rFonts w:ascii="Times" w:hAnsi="Times" w:cs="Times"/>
                <w:iCs/>
                <w:lang w:eastAsia="ko-KR"/>
              </w:rPr>
            </w:pPr>
            <w:r w:rsidRPr="00731D77">
              <w:rPr>
                <w:rFonts w:ascii="Times" w:hAnsi="Times" w:cs="Times"/>
                <w:iCs/>
                <w:lang w:eastAsia="ko-KR"/>
              </w:rPr>
              <w:t xml:space="preserve">For NR SL with 15/30kHz SCSs, NR SL UE avoids selecting resources for PSCCH/PSSCH transmissions where the corresponding PSFCH transmission occasions overlap with LTE SL reservations in time </w:t>
            </w:r>
            <w:proofErr w:type="gramStart"/>
            <w:r w:rsidRPr="00731D77">
              <w:rPr>
                <w:rFonts w:ascii="Times" w:hAnsi="Times" w:cs="Times"/>
                <w:iCs/>
                <w:lang w:eastAsia="ko-KR"/>
              </w:rPr>
              <w:t>domain</w:t>
            </w:r>
            <w:proofErr w:type="gramEnd"/>
          </w:p>
          <w:p w14:paraId="480FCA9A" w14:textId="77777777" w:rsidR="00D3541D" w:rsidRDefault="00D3541D" w:rsidP="00D3541D">
            <w:pPr>
              <w:numPr>
                <w:ilvl w:val="2"/>
                <w:numId w:val="33"/>
              </w:numPr>
              <w:spacing w:before="60" w:after="60"/>
              <w:rPr>
                <w:rFonts w:ascii="Times" w:hAnsi="Times" w:cs="Times"/>
                <w:iCs/>
                <w:lang w:eastAsia="ko-KR"/>
              </w:rPr>
            </w:pPr>
            <w:r>
              <w:rPr>
                <w:rFonts w:ascii="Times" w:hAnsi="Times" w:cs="Times"/>
                <w:iCs/>
                <w:lang w:eastAsia="ko-KR"/>
              </w:rPr>
              <w:t>Note, this is inline with Option 1-2 in the working assumption made in RAN1#112. No other options from the working assumption need to be considered.</w:t>
            </w:r>
          </w:p>
          <w:p w14:paraId="43D51DB0" w14:textId="73EB4DF4" w:rsidR="0082115E" w:rsidRPr="00FD7D31" w:rsidRDefault="00D3541D" w:rsidP="00F5229D">
            <w:pPr>
              <w:numPr>
                <w:ilvl w:val="1"/>
                <w:numId w:val="27"/>
              </w:numPr>
              <w:spacing w:before="60" w:after="60"/>
              <w:rPr>
                <w:rFonts w:ascii="Times" w:hAnsi="Times" w:cs="Times"/>
                <w:lang w:eastAsia="ko-KR"/>
              </w:rPr>
            </w:pPr>
            <w:r>
              <w:rPr>
                <w:rFonts w:ascii="Times" w:hAnsi="Times" w:cs="Times"/>
                <w:iCs/>
                <w:lang w:eastAsia="ko-KR"/>
              </w:rPr>
              <w:t>Mode 2 operation only</w:t>
            </w:r>
          </w:p>
        </w:tc>
      </w:tr>
    </w:tbl>
    <w:p w14:paraId="1506B427" w14:textId="77777777" w:rsidR="00780F5D" w:rsidRDefault="00780F5D" w:rsidP="0082115E">
      <w:pPr>
        <w:spacing w:before="120" w:after="120"/>
        <w:jc w:val="both"/>
        <w:rPr>
          <w:rStyle w:val="normaltextrun"/>
          <w:color w:val="000000"/>
          <w:shd w:val="clear" w:color="auto" w:fill="FFFFFF"/>
        </w:rPr>
      </w:pPr>
    </w:p>
    <w:p w14:paraId="4DAAE34B" w14:textId="31D2276C" w:rsidR="00780F5D" w:rsidRDefault="00780F5D" w:rsidP="0082115E">
      <w:pPr>
        <w:spacing w:before="120" w:after="120"/>
        <w:jc w:val="both"/>
        <w:rPr>
          <w:rStyle w:val="normaltextrun"/>
          <w:color w:val="000000"/>
          <w:shd w:val="clear" w:color="auto" w:fill="FFFFFF"/>
        </w:rPr>
      </w:pPr>
      <w:r>
        <w:rPr>
          <w:rStyle w:val="normaltextrun"/>
          <w:color w:val="000000"/>
          <w:shd w:val="clear" w:color="auto" w:fill="FFFFFF"/>
        </w:rPr>
        <w:t>The topic of sidelink co-channel coexistence was discussed in RAN4#106bis-e</w:t>
      </w:r>
      <w:r w:rsidR="005815D8">
        <w:rPr>
          <w:rStyle w:val="normaltextrun"/>
          <w:color w:val="000000"/>
          <w:shd w:val="clear" w:color="auto" w:fill="FFFFFF"/>
        </w:rPr>
        <w:t xml:space="preserve"> and latest in RAN4#107</w:t>
      </w:r>
      <w:r>
        <w:rPr>
          <w:rStyle w:val="normaltextrun"/>
          <w:color w:val="000000"/>
          <w:shd w:val="clear" w:color="auto" w:fill="FFFFFF"/>
        </w:rPr>
        <w:t xml:space="preserve"> </w:t>
      </w:r>
      <w:r w:rsidR="00767AAB">
        <w:rPr>
          <w:rStyle w:val="normaltextrun"/>
          <w:color w:val="000000"/>
          <w:shd w:val="clear" w:color="auto" w:fill="FFFFFF"/>
        </w:rPr>
        <w:t xml:space="preserve">with the </w:t>
      </w:r>
      <w:r w:rsidR="25DCDBA4">
        <w:rPr>
          <w:rStyle w:val="normaltextrun"/>
          <w:color w:val="000000"/>
          <w:shd w:val="clear" w:color="auto" w:fill="FFFFFF"/>
        </w:rPr>
        <w:t xml:space="preserve">proposed </w:t>
      </w:r>
      <w:r>
        <w:rPr>
          <w:rStyle w:val="normaltextrun"/>
          <w:color w:val="000000"/>
          <w:shd w:val="clear" w:color="auto" w:fill="FFFFFF"/>
        </w:rPr>
        <w:t xml:space="preserve">WF </w:t>
      </w:r>
      <w:r w:rsidR="00767AAB">
        <w:rPr>
          <w:rStyle w:val="normaltextrun"/>
          <w:color w:val="000000"/>
          <w:shd w:val="clear" w:color="auto" w:fill="FFFFFF"/>
        </w:rPr>
        <w:t xml:space="preserve">captured in </w:t>
      </w:r>
      <w:r w:rsidR="003E0AD1" w:rsidRPr="003E0AD1">
        <w:rPr>
          <w:rStyle w:val="normaltextrun"/>
          <w:color w:val="000000"/>
          <w:shd w:val="clear" w:color="auto" w:fill="FFFFFF"/>
        </w:rPr>
        <w:t>R4-23</w:t>
      </w:r>
      <w:r w:rsidR="001A3D2C">
        <w:rPr>
          <w:rStyle w:val="normaltextrun"/>
          <w:color w:val="000000"/>
          <w:shd w:val="clear" w:color="auto" w:fill="FFFFFF"/>
        </w:rPr>
        <w:t>10313</w:t>
      </w:r>
      <w:r w:rsidR="009A1392">
        <w:rPr>
          <w:rStyle w:val="normaltextrun"/>
          <w:color w:val="000000"/>
          <w:shd w:val="clear" w:color="auto" w:fill="FFFFFF"/>
        </w:rPr>
        <w:t xml:space="preserve"> </w:t>
      </w:r>
      <w:r w:rsidR="000C4C37">
        <w:rPr>
          <w:rStyle w:val="normaltextrun"/>
          <w:color w:val="000000"/>
          <w:shd w:val="clear" w:color="auto" w:fill="FFFFFF"/>
        </w:rPr>
        <w:t>[</w:t>
      </w:r>
      <w:r w:rsidR="00D61F99">
        <w:rPr>
          <w:rStyle w:val="normaltextrun"/>
          <w:color w:val="000000"/>
          <w:shd w:val="clear" w:color="auto" w:fill="FFFFFF"/>
        </w:rPr>
        <w:t>2</w:t>
      </w:r>
      <w:r w:rsidR="003E0AD1">
        <w:rPr>
          <w:rStyle w:val="normaltextrun"/>
          <w:color w:val="000000"/>
          <w:shd w:val="clear" w:color="auto" w:fill="FFFFFF"/>
        </w:rPr>
        <w:t>]</w:t>
      </w:r>
      <w:r w:rsidR="00500BC5">
        <w:rPr>
          <w:rStyle w:val="normaltextrun"/>
          <w:color w:val="000000"/>
          <w:shd w:val="clear" w:color="auto" w:fill="FFFFFF"/>
        </w:rPr>
        <w:t>.</w:t>
      </w:r>
    </w:p>
    <w:p w14:paraId="075F162B" w14:textId="1558A01E" w:rsidR="0060543D" w:rsidRPr="00F52B27" w:rsidRDefault="0082115E" w:rsidP="00F52B27">
      <w:pPr>
        <w:spacing w:before="120" w:after="120"/>
        <w:jc w:val="both"/>
        <w:rPr>
          <w:i/>
          <w:iCs/>
        </w:rPr>
      </w:pPr>
      <w:r w:rsidRPr="7B70DB4D">
        <w:rPr>
          <w:rStyle w:val="normaltextrun"/>
          <w:color w:val="000000"/>
          <w:shd w:val="clear" w:color="auto" w:fill="FFFFFF"/>
        </w:rPr>
        <w:t xml:space="preserve">In this paper we discuss </w:t>
      </w:r>
      <w:r w:rsidR="00D61F99">
        <w:rPr>
          <w:rStyle w:val="normaltextrun"/>
          <w:color w:val="000000"/>
          <w:shd w:val="clear" w:color="auto" w:fill="FFFFFF"/>
        </w:rPr>
        <w:t>the open issues o</w:t>
      </w:r>
      <w:r w:rsidR="003E0AD1">
        <w:rPr>
          <w:rStyle w:val="normaltextrun"/>
          <w:color w:val="000000"/>
          <w:shd w:val="clear" w:color="auto" w:fill="FFFFFF"/>
        </w:rPr>
        <w:t xml:space="preserve">n </w:t>
      </w:r>
      <w:r w:rsidRPr="7B70DB4D">
        <w:rPr>
          <w:rStyle w:val="normaltextrun"/>
          <w:color w:val="000000"/>
          <w:shd w:val="clear" w:color="auto" w:fill="FFFFFF"/>
        </w:rPr>
        <w:t xml:space="preserve">RF requirements for SL </w:t>
      </w:r>
      <w:r w:rsidR="003C2903">
        <w:rPr>
          <w:rStyle w:val="normaltextrun"/>
          <w:color w:val="000000"/>
          <w:shd w:val="clear" w:color="auto" w:fill="FFFFFF"/>
        </w:rPr>
        <w:t>co-channel coexistence</w:t>
      </w:r>
      <w:r w:rsidR="00672519">
        <w:rPr>
          <w:rStyle w:val="normaltextrun"/>
          <w:color w:val="000000"/>
          <w:shd w:val="clear" w:color="auto" w:fill="FFFFFF"/>
        </w:rPr>
        <w:t xml:space="preserve"> of LTE and NR SL</w:t>
      </w:r>
      <w:r w:rsidRPr="7B70DB4D">
        <w:rPr>
          <w:rStyle w:val="normaltextrun"/>
          <w:color w:val="000000"/>
          <w:shd w:val="clear" w:color="auto" w:fill="FFFFFF"/>
        </w:rPr>
        <w:t>.</w:t>
      </w:r>
    </w:p>
    <w:p w14:paraId="65E21EC0" w14:textId="77777777" w:rsidR="003B659E" w:rsidRPr="00EF698B" w:rsidRDefault="003B659E" w:rsidP="00AE56B1">
      <w:pPr>
        <w:pStyle w:val="RAN4H1"/>
        <w:rPr>
          <w:lang w:val="en-US"/>
        </w:rPr>
      </w:pPr>
      <w:bookmarkStart w:id="4" w:name="_Toc116995842"/>
      <w:r w:rsidRPr="00EF698B">
        <w:rPr>
          <w:lang w:val="en-US"/>
        </w:rPr>
        <w:t>Discussion</w:t>
      </w:r>
      <w:bookmarkEnd w:id="4"/>
    </w:p>
    <w:p w14:paraId="1031CAE4" w14:textId="1D15431C" w:rsidR="000325CD" w:rsidRDefault="000325CD" w:rsidP="26B9A149">
      <w:pPr>
        <w:rPr>
          <w:rStyle w:val="normaltextrun"/>
        </w:rPr>
      </w:pPr>
      <w:r w:rsidRPr="26B9A149">
        <w:rPr>
          <w:rStyle w:val="normaltextrun"/>
        </w:rPr>
        <w:t>Co</w:t>
      </w:r>
      <w:r w:rsidR="00A36FF4" w:rsidRPr="26B9A149">
        <w:rPr>
          <w:rStyle w:val="normaltextrun"/>
        </w:rPr>
        <w:t>-</w:t>
      </w:r>
      <w:r w:rsidRPr="26B9A149">
        <w:rPr>
          <w:rStyle w:val="normaltextrun"/>
        </w:rPr>
        <w:t>channel coexistence between two RATs can be achieved in a semi-static manner by enforcing TDM, FDM resource sharing, or it can be done using a dynamic radio resource sharing mechanism. Translated into NR-LTE sidelink co-channel coexistence that corresponds to NR and LTE being configured with a non-overlapping RP (in time) for TDM, or a non-overlapping RP (in frequency) for FDM or a fully or partially overlapping RP where a set of rules and observations of the other RATs behavior decides when the device can access the RP (for dynamic). RAN1 has concluded that TDM co-channel coexistence can be achieved with no specification changes needed (hence no RAN4 impact expected there). RAN1 ha</w:t>
      </w:r>
      <w:r w:rsidR="5DF247AC" w:rsidRPr="26B9A149">
        <w:rPr>
          <w:rStyle w:val="normaltextrun"/>
        </w:rPr>
        <w:t>s</w:t>
      </w:r>
      <w:r w:rsidRPr="26B9A149">
        <w:rPr>
          <w:rStyle w:val="normaltextrun"/>
        </w:rPr>
        <w:t xml:space="preserve"> mainly focused on dynamic co-channel coexistence where RAN4 impact is </w:t>
      </w:r>
      <w:r w:rsidRPr="26B9A149">
        <w:rPr>
          <w:rStyle w:val="normaltextrun"/>
        </w:rPr>
        <w:lastRenderedPageBreak/>
        <w:t>expected.</w:t>
      </w:r>
      <w:r w:rsidRPr="26B9A149">
        <w:rPr>
          <w:rStyle w:val="eop"/>
        </w:rPr>
        <w:t> </w:t>
      </w:r>
      <w:r w:rsidRPr="26B9A149">
        <w:rPr>
          <w:rStyle w:val="normaltextrun"/>
        </w:rPr>
        <w:t xml:space="preserve">RAN1 has completed the normative phase of SL-Coex, and entered maintenance phase, and as no specification changes are allowed on the LTE SL specifications to support co-channel coexistence with NR SL, the focus in RAN4 should be on the NR SL with dynamic co-channel coexistence with LTE SL. </w:t>
      </w:r>
    </w:p>
    <w:p w14:paraId="6496524F" w14:textId="5A668FA9" w:rsidR="006502D0" w:rsidRDefault="006502D0" w:rsidP="005A5E26">
      <w:r>
        <w:t>RF requirements in RAN4</w:t>
      </w:r>
      <w:r w:rsidR="00FD5523">
        <w:t xml:space="preserve"> for co-channel coexistence should target dynamic co-channel coexistence procedures, as </w:t>
      </w:r>
      <w:r w:rsidR="00776A7A">
        <w:t xml:space="preserve">these are the options that have been treated by RAN1. Updates to existing RF requirements are in general needed when the frontend of one RAT is impacted by the </w:t>
      </w:r>
      <w:r w:rsidR="00767AAB">
        <w:t xml:space="preserve">presence of signal from </w:t>
      </w:r>
      <w:r w:rsidR="00776A7A">
        <w:t xml:space="preserve">the other RAT, and when these are different than those used to design the in-device co-channel coexistence framework. </w:t>
      </w:r>
      <w:r w:rsidR="00BA0164">
        <w:t xml:space="preserve">From our review, there are no cases where one RAT would influence </w:t>
      </w:r>
      <w:r w:rsidR="00DC2B70">
        <w:t xml:space="preserve">the other RAT in a manner that is different from the in-device co-channel coexistence framework, </w:t>
      </w:r>
      <w:proofErr w:type="gramStart"/>
      <w:r w:rsidR="00DC2B70">
        <w:t>i.e.</w:t>
      </w:r>
      <w:proofErr w:type="gramEnd"/>
      <w:r w:rsidR="00DC2B70">
        <w:t xml:space="preserve"> NR and LTE do not need to transmit </w:t>
      </w:r>
      <w:r w:rsidR="5C3FACCE">
        <w:t>simultaneously or</w:t>
      </w:r>
      <w:r w:rsidR="00DC2B70">
        <w:t xml:space="preserve"> receive simultaneously or a combination of receiving and transmitting that cannot be handled by the in-device coexistence framework. </w:t>
      </w:r>
    </w:p>
    <w:p w14:paraId="00D426EA" w14:textId="34EF6599" w:rsidR="00DC2B70" w:rsidRDefault="75CB1B17" w:rsidP="005A5E26">
      <w:r>
        <w:t xml:space="preserve">With the arguments above, we agree with the </w:t>
      </w:r>
      <w:r w:rsidR="44733AE3">
        <w:t xml:space="preserve">proposed </w:t>
      </w:r>
      <w:r>
        <w:t>WF on Issue 2-1-1, 2-1-3</w:t>
      </w:r>
      <w:r w:rsidR="672C1B2C">
        <w:t xml:space="preserve">, 2-1-4, 2-1-6 and 2-1-7. </w:t>
      </w:r>
    </w:p>
    <w:p w14:paraId="175C8AAB" w14:textId="705E4B32" w:rsidR="000C37A2" w:rsidRDefault="7637B6AD" w:rsidP="005A5E26">
      <w:pPr>
        <w:pStyle w:val="RAN4proposal"/>
      </w:pPr>
      <w:r>
        <w:t xml:space="preserve">Agree with the </w:t>
      </w:r>
      <w:r w:rsidR="2A1E88B4">
        <w:t xml:space="preserve">proposed </w:t>
      </w:r>
      <w:r>
        <w:t>WF on Issue 2-1-1, 2-1-3, 2-1-4, 2-1-6 and 2-1-for sidelink co-channel coexistence.</w:t>
      </w:r>
    </w:p>
    <w:p w14:paraId="55F5CBDF" w14:textId="4628B574" w:rsidR="004A0B3E" w:rsidRDefault="004B0B6D" w:rsidP="005A5E26">
      <w:r>
        <w:t>Issue 2-1-5</w:t>
      </w:r>
      <w:r w:rsidR="009F0E04">
        <w:t xml:space="preserve"> </w:t>
      </w:r>
      <w:r w:rsidR="004A0B3E">
        <w:t>is regarding whether there is an RF requirement impact from the</w:t>
      </w:r>
      <w:r w:rsidR="009F0E04">
        <w:t xml:space="preserve"> RAN1 </w:t>
      </w:r>
      <w:r w:rsidR="004A0B3E">
        <w:t>agreement that the NR SL UE will not increase Tx power in the second slot overlapping an LTE subframe, compared to the Tx power used in the first slot. The agreement is the following</w:t>
      </w:r>
      <w:r w:rsidR="00B04617">
        <w:t xml:space="preserve"> from RAN1#112bis-e</w:t>
      </w:r>
      <w:r w:rsidR="004A0B3E">
        <w:t>:</w:t>
      </w:r>
    </w:p>
    <w:tbl>
      <w:tblPr>
        <w:tblStyle w:val="TableGrid"/>
        <w:tblW w:w="0" w:type="auto"/>
        <w:tblLook w:val="04A0" w:firstRow="1" w:lastRow="0" w:firstColumn="1" w:lastColumn="0" w:noHBand="0" w:noVBand="1"/>
      </w:tblPr>
      <w:tblGrid>
        <w:gridCol w:w="9617"/>
      </w:tblGrid>
      <w:tr w:rsidR="004A0B3E" w14:paraId="0BF158CD" w14:textId="77777777" w:rsidTr="004A0B3E">
        <w:tc>
          <w:tcPr>
            <w:tcW w:w="9617" w:type="dxa"/>
          </w:tcPr>
          <w:p w14:paraId="2BB8C955" w14:textId="77777777" w:rsidR="00B04617" w:rsidRPr="00B04617" w:rsidRDefault="00B04617" w:rsidP="00B04617">
            <w:pPr>
              <w:spacing w:after="120" w:line="256" w:lineRule="auto"/>
              <w:jc w:val="both"/>
              <w:rPr>
                <w:rFonts w:eastAsia="Times New Roman" w:cs="Times New Roman"/>
                <w:sz w:val="24"/>
                <w:szCs w:val="24"/>
              </w:rPr>
            </w:pPr>
            <w:r w:rsidRPr="00B04617">
              <w:rPr>
                <w:rFonts w:eastAsia="Batang" w:cs="Times New Roman"/>
                <w:b/>
                <w:color w:val="124191"/>
                <w:kern w:val="24"/>
                <w:sz w:val="21"/>
                <w:szCs w:val="21"/>
                <w:highlight w:val="green"/>
                <w:lang w:val="en-GB"/>
              </w:rPr>
              <w:t>Agreement</w:t>
            </w:r>
          </w:p>
          <w:p w14:paraId="6B109ECA" w14:textId="77777777" w:rsidR="00B04617" w:rsidRPr="00B04617" w:rsidRDefault="00B04617" w:rsidP="00B04617">
            <w:pPr>
              <w:spacing w:after="120" w:line="256" w:lineRule="auto"/>
              <w:jc w:val="both"/>
              <w:rPr>
                <w:rFonts w:eastAsia="Times New Roman" w:cs="Times New Roman"/>
                <w:sz w:val="24"/>
                <w:szCs w:val="24"/>
              </w:rPr>
            </w:pPr>
            <w:r w:rsidRPr="00B04617">
              <w:rPr>
                <w:rFonts w:eastAsia="Batang" w:cs="Times New Roman"/>
                <w:kern w:val="24"/>
                <w:sz w:val="21"/>
                <w:szCs w:val="21"/>
                <w:lang w:val="en-GB"/>
              </w:rPr>
              <w:t xml:space="preserve">For NR SL transmissions of 30kHz SCS with dynamic resource pool sharing, </w:t>
            </w:r>
            <w:r w:rsidRPr="002B6786">
              <w:rPr>
                <w:rFonts w:eastAsia="Batang" w:cs="Times New Roman"/>
                <w:kern w:val="24"/>
                <w:sz w:val="21"/>
                <w:szCs w:val="21"/>
                <w:highlight w:val="yellow"/>
                <w:lang w:val="en-GB"/>
              </w:rPr>
              <w:t>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B04617">
              <w:rPr>
                <w:rFonts w:eastAsia="Batang" w:cs="Times New Roman"/>
                <w:kern w:val="24"/>
                <w:sz w:val="21"/>
                <w:szCs w:val="21"/>
                <w:lang w:val="en-GB"/>
              </w:rPr>
              <w:t>.</w:t>
            </w:r>
          </w:p>
          <w:p w14:paraId="77A88E36" w14:textId="77777777" w:rsidR="00B04617" w:rsidRPr="00B04617" w:rsidRDefault="00B04617" w:rsidP="00B04617">
            <w:pPr>
              <w:numPr>
                <w:ilvl w:val="0"/>
                <w:numId w:val="42"/>
              </w:numPr>
              <w:spacing w:after="120" w:line="256" w:lineRule="auto"/>
              <w:ind w:left="1123"/>
              <w:contextualSpacing/>
              <w:jc w:val="both"/>
              <w:rPr>
                <w:rFonts w:eastAsia="Times New Roman" w:cs="Times New Roman"/>
                <w:sz w:val="21"/>
                <w:szCs w:val="24"/>
              </w:rPr>
            </w:pPr>
            <w:r w:rsidRPr="00B04617">
              <w:rPr>
                <w:rFonts w:eastAsia="Batang" w:cs="Times New Roman"/>
                <w:kern w:val="24"/>
                <w:sz w:val="21"/>
                <w:szCs w:val="21"/>
              </w:rPr>
              <w:t>Note: How to ensure the above condition is up to UE implementation</w:t>
            </w:r>
          </w:p>
          <w:p w14:paraId="4AD296D5" w14:textId="18649DF0" w:rsidR="004A0B3E" w:rsidRDefault="00B04617" w:rsidP="00B04617">
            <w:r w:rsidRPr="00B04617">
              <w:rPr>
                <w:rFonts w:eastAsia="Batang" w:cs="Times New Roman"/>
                <w:kern w:val="24"/>
                <w:sz w:val="21"/>
                <w:szCs w:val="21"/>
              </w:rPr>
              <w:t>FFS on whether same or different frequency allocation may be used in the second overlapping slot</w:t>
            </w:r>
          </w:p>
        </w:tc>
      </w:tr>
    </w:tbl>
    <w:p w14:paraId="28476CCE" w14:textId="05923B33" w:rsidR="004B0B6D" w:rsidRDefault="009F0E04" w:rsidP="005A5E26">
      <w:r>
        <w:t xml:space="preserve"> </w:t>
      </w:r>
    </w:p>
    <w:p w14:paraId="26E3DC1B" w14:textId="49A78B8C" w:rsidR="00F77B87" w:rsidRDefault="00E5559B" w:rsidP="005A5E26">
      <w:r>
        <w:t xml:space="preserve">We think it is important to distinguish the RF requirement on maximum Tx power in a single slot with the case of the </w:t>
      </w:r>
      <w:r w:rsidR="00F77B87">
        <w:t xml:space="preserve">current </w:t>
      </w:r>
      <w:r w:rsidR="00922C88">
        <w:t xml:space="preserve">TX </w:t>
      </w:r>
      <w:r>
        <w:t xml:space="preserve">power </w:t>
      </w:r>
      <w:r w:rsidR="00F77B87">
        <w:t xml:space="preserve">level </w:t>
      </w:r>
      <w:r>
        <w:t>differen</w:t>
      </w:r>
      <w:r w:rsidR="00922C88">
        <w:t>ce</w:t>
      </w:r>
      <w:r>
        <w:t xml:space="preserve"> between the first slot and the second slot when NR SL uses 30kHz SCS that overlaps an LTE subframe</w:t>
      </w:r>
      <w:r w:rsidR="00F77B87">
        <w:t xml:space="preserve">. The agreement made in RAN1 is due to AGC issue caused by different TX power in first and second slot, as the RX gain is adjusted in the beginning of the LTE subframe according to the received power including NR transmission in first slot and remains for the rest of the LTE subframe. Hence, the intent is to avoid higher received signal power in second </w:t>
      </w:r>
      <w:r w:rsidR="00FD1F4D">
        <w:t>slot</w:t>
      </w:r>
      <w:r w:rsidR="00F77B87">
        <w:t xml:space="preserve"> caused by </w:t>
      </w:r>
      <w:r w:rsidR="00FD1F4D">
        <w:t xml:space="preserve">potentially </w:t>
      </w:r>
      <w:r w:rsidR="00F77B87">
        <w:t>higher NR transmission power which results in RX saturation due to high</w:t>
      </w:r>
      <w:r w:rsidR="00F77B87" w:rsidDel="005C792D">
        <w:t>er</w:t>
      </w:r>
      <w:r w:rsidR="00F77B87">
        <w:t xml:space="preserve"> RX gain. </w:t>
      </w:r>
      <w:r w:rsidR="00B07511">
        <w:t xml:space="preserve">In case an NR UE has reached </w:t>
      </w:r>
      <m:oMath>
        <m:sSub>
          <m:sSubPr>
            <m:ctrlPr>
              <w:rPr>
                <w:rFonts w:ascii="Cambria Math" w:eastAsiaTheme="minorEastAsia" w:hAnsi="Cambria Math"/>
                <w:i/>
                <w:noProof/>
                <w:lang w:eastAsia="ko-KR"/>
              </w:rPr>
            </m:ctrlPr>
          </m:sSubPr>
          <m:e>
            <m:r>
              <w:rPr>
                <w:rFonts w:ascii="Cambria Math" w:eastAsiaTheme="minorEastAsia" w:hAnsi="Cambria Math"/>
                <w:noProof/>
                <w:lang w:eastAsia="ko-KR"/>
              </w:rPr>
              <m:t>P</m:t>
            </m:r>
          </m:e>
          <m:sub>
            <m:r>
              <w:rPr>
                <w:rFonts w:ascii="Cambria Math" w:eastAsiaTheme="minorEastAsia" w:hAnsi="Cambria Math"/>
                <w:noProof/>
                <w:lang w:eastAsia="ko-KR"/>
              </w:rPr>
              <m:t>CMAX,f,c</m:t>
            </m:r>
          </m:sub>
        </m:sSub>
      </m:oMath>
      <w:r w:rsidR="00B07511">
        <w:rPr>
          <w:rFonts w:eastAsiaTheme="minorEastAsia"/>
          <w:lang w:eastAsia="ko-KR"/>
        </w:rPr>
        <w:t xml:space="preserve"> in slot n and complies with </w:t>
      </w:r>
      <w:r w:rsidR="00B07511">
        <w:rPr>
          <w:rFonts w:eastAsiaTheme="minorEastAsia"/>
          <w:noProof/>
          <w:lang w:eastAsia="ko-KR"/>
        </w:rPr>
        <w:t>P</w:t>
      </w:r>
      <w:r w:rsidR="00B07511">
        <w:rPr>
          <w:rFonts w:eastAsiaTheme="minorEastAsia"/>
          <w:noProof/>
          <w:vertAlign w:val="subscript"/>
          <w:lang w:eastAsia="ko-KR"/>
        </w:rPr>
        <w:t xml:space="preserve">UMAX.f.c </w:t>
      </w:r>
      <w:r w:rsidR="00F5229D">
        <w:t xml:space="preserve">- which is </w:t>
      </w:r>
      <w:r w:rsidR="00B07511">
        <w:t>the measured UE configured maximum output power</w:t>
      </w:r>
      <w:r w:rsidR="00F5229D">
        <w:t xml:space="preserve"> -</w:t>
      </w:r>
      <w:r w:rsidR="00B07511">
        <w:t xml:space="preserve"> at its lower specified boundary, decreasing the power in slot n+1, may result in s failure in </w:t>
      </w:r>
      <w:r w:rsidR="00B07511">
        <w:rPr>
          <w:rFonts w:eastAsiaTheme="minorEastAsia"/>
          <w:noProof/>
          <w:lang w:eastAsia="ko-KR"/>
        </w:rPr>
        <w:t>P</w:t>
      </w:r>
      <w:r w:rsidR="00B07511">
        <w:rPr>
          <w:rFonts w:eastAsiaTheme="minorEastAsia"/>
          <w:noProof/>
          <w:vertAlign w:val="subscript"/>
          <w:lang w:eastAsia="ko-KR"/>
        </w:rPr>
        <w:t>UMAX.f.c</w:t>
      </w:r>
      <w:r w:rsidR="00B07511" w:rsidRPr="00B07511">
        <w:t>. However,</w:t>
      </w:r>
      <w:r w:rsidR="00B07511">
        <w:t xml:space="preserve"> RAN1 agreement still allows the UE to keep the power unchanged which is sufficient for </w:t>
      </w:r>
      <w:bookmarkStart w:id="5" w:name="_Hlk142488366"/>
      <w:r w:rsidR="00B07511">
        <w:rPr>
          <w:rFonts w:eastAsiaTheme="minorEastAsia"/>
          <w:noProof/>
          <w:lang w:eastAsia="ko-KR"/>
        </w:rPr>
        <w:t>P</w:t>
      </w:r>
      <w:r w:rsidR="00B07511">
        <w:rPr>
          <w:rFonts w:eastAsiaTheme="minorEastAsia"/>
          <w:noProof/>
          <w:vertAlign w:val="subscript"/>
          <w:lang w:eastAsia="ko-KR"/>
        </w:rPr>
        <w:t xml:space="preserve">UMAX.f.c </w:t>
      </w:r>
      <w:bookmarkEnd w:id="5"/>
      <w:r w:rsidR="00B07511" w:rsidRPr="00B07511">
        <w:t>requirements</w:t>
      </w:r>
      <w:r w:rsidR="00B07511">
        <w:t xml:space="preserve"> and RAN4 does not need to change this requirement</w:t>
      </w:r>
      <w:r w:rsidR="00B07511" w:rsidRPr="00B07511">
        <w:t>.</w:t>
      </w:r>
    </w:p>
    <w:p w14:paraId="743361C7" w14:textId="014AC0CC" w:rsidR="000778DB" w:rsidRDefault="00FB0855" w:rsidP="00621F47">
      <w:pPr>
        <w:pStyle w:val="RAN4proposal"/>
      </w:pPr>
      <w:r>
        <w:t xml:space="preserve">Requirements </w:t>
      </w:r>
      <w:r w:rsidR="002C734C">
        <w:t xml:space="preserve">on </w:t>
      </w:r>
      <w:r w:rsidR="002C734C">
        <w:rPr>
          <w:rFonts w:eastAsiaTheme="minorEastAsia"/>
          <w:noProof/>
          <w:lang w:eastAsia="ko-KR"/>
        </w:rPr>
        <w:t>P</w:t>
      </w:r>
      <w:r w:rsidR="002C734C">
        <w:rPr>
          <w:rFonts w:eastAsiaTheme="minorEastAsia"/>
          <w:noProof/>
          <w:vertAlign w:val="subscript"/>
          <w:lang w:eastAsia="ko-KR"/>
        </w:rPr>
        <w:t>UMAX.f.c</w:t>
      </w:r>
      <w:r w:rsidR="002C734C" w:rsidRPr="00621F47">
        <w:t xml:space="preserve"> wil</w:t>
      </w:r>
      <w:r w:rsidR="00D23D16">
        <w:t>l not be impacted</w:t>
      </w:r>
      <w:r w:rsidR="00343C41">
        <w:t xml:space="preserve"> </w:t>
      </w:r>
      <w:r w:rsidR="00F36651">
        <w:t xml:space="preserve">by </w:t>
      </w:r>
      <w:r w:rsidR="001B021A">
        <w:t xml:space="preserve">RAN1 constraint on not increasing transmit power in two consecutive slots overlapping the same LTE SL subframe for sidelink co-channel coexistence </w:t>
      </w:r>
      <w:r w:rsidR="001B021A">
        <w:rPr>
          <w:rFonts w:eastAsiaTheme="minorEastAsia"/>
          <w:noProof/>
          <w:lang w:eastAsia="ko-KR"/>
        </w:rPr>
        <w:t>between NR and LTE V2X, when NR SL is configured for 30kHz SCS</w:t>
      </w:r>
    </w:p>
    <w:p w14:paraId="0F884215" w14:textId="4F7E5BA5" w:rsidR="000C41F9" w:rsidRDefault="00FE7F41" w:rsidP="005A5E26">
      <w:proofErr w:type="gramStart"/>
      <w:r>
        <w:t>But,</w:t>
      </w:r>
      <w:proofErr w:type="gramEnd"/>
      <w:r>
        <w:t xml:space="preserve"> it could be discussed if there </w:t>
      </w:r>
      <w:r w:rsidR="000C41F9">
        <w:t>is</w:t>
      </w:r>
      <w:r w:rsidR="00742167">
        <w:t xml:space="preserve"> a need for</w:t>
      </w:r>
      <w:r>
        <w:t xml:space="preserve"> another requirement on the</w:t>
      </w:r>
      <w:r w:rsidR="000C41F9">
        <w:t xml:space="preserve"> NR transmission power which will be impacted by</w:t>
      </w:r>
      <w:r w:rsidR="004D6FED">
        <w:t xml:space="preserve"> the</w:t>
      </w:r>
      <w:r w:rsidR="000C41F9">
        <w:t xml:space="preserve"> RAN1 agreement. </w:t>
      </w:r>
      <w:r w:rsidR="000874D4">
        <w:t>As explained above</w:t>
      </w:r>
      <w:r w:rsidR="00C50F4A">
        <w:t>,</w:t>
      </w:r>
      <w:r w:rsidR="000874D4">
        <w:t xml:space="preserve"> RAN1 agreement related to NR transmissions are impacting transmit power level in two consecutive NR slots overlapping with the same LTE subframe. </w:t>
      </w:r>
      <w:r w:rsidR="000874D4" w:rsidDel="004D6FED">
        <w:t xml:space="preserve">Hence, potential impacted requirements would be the </w:t>
      </w:r>
      <w:r w:rsidR="00362452">
        <w:t xml:space="preserve">on the actual </w:t>
      </w:r>
      <w:r w:rsidR="00170BAE">
        <w:t>transmit</w:t>
      </w:r>
      <w:r w:rsidR="000874D4">
        <w:t xml:space="preserve"> power </w:t>
      </w:r>
      <w:r w:rsidR="00362452">
        <w:t>at each slot</w:t>
      </w:r>
      <w:r w:rsidR="00607E55">
        <w:t xml:space="preserve"> due to RAN1 requirement on the </w:t>
      </w:r>
      <w:r w:rsidR="00170BAE">
        <w:t>transmit power difference between the two slots</w:t>
      </w:r>
      <w:r w:rsidR="000874D4">
        <w:t>.</w:t>
      </w:r>
      <w:r w:rsidR="000874D4" w:rsidDel="004D6FED">
        <w:t xml:space="preserve"> However</w:t>
      </w:r>
      <w:r w:rsidR="00F5229D">
        <w:t>, a</w:t>
      </w:r>
      <w:r w:rsidR="004D6FED">
        <w:t xml:space="preserve">s per our understanding, </w:t>
      </w:r>
      <w:r w:rsidR="00C7612B">
        <w:t xml:space="preserve">there is </w:t>
      </w:r>
      <w:r w:rsidR="004D6FED">
        <w:t xml:space="preserve">no existing RAN4 RF requirement </w:t>
      </w:r>
      <w:r w:rsidR="00C7612B">
        <w:t xml:space="preserve">which can </w:t>
      </w:r>
      <w:r w:rsidR="004D6FED">
        <w:t xml:space="preserve">capture </w:t>
      </w:r>
      <w:r w:rsidR="0035184C">
        <w:t xml:space="preserve">this specific condition of </w:t>
      </w:r>
      <w:proofErr w:type="gramStart"/>
      <w:r w:rsidR="00C7612B">
        <w:t>P</w:t>
      </w:r>
      <w:r w:rsidR="00DA2EEE" w:rsidRPr="00263BC9">
        <w:rPr>
          <w:vertAlign w:val="subscript"/>
        </w:rPr>
        <w:t>U,</w:t>
      </w:r>
      <w:r w:rsidR="00C7612B" w:rsidRPr="00263BC9">
        <w:rPr>
          <w:vertAlign w:val="subscript"/>
        </w:rPr>
        <w:t>n</w:t>
      </w:r>
      <w:proofErr w:type="gramEnd"/>
      <w:r w:rsidR="00DA2EEE" w:rsidRPr="00263BC9">
        <w:rPr>
          <w:vertAlign w:val="subscript"/>
        </w:rPr>
        <w:t xml:space="preserve"> </w:t>
      </w:r>
      <w:r w:rsidR="00DA2EEE">
        <w:t>&gt;= P</w:t>
      </w:r>
      <w:r w:rsidR="00DA2EEE" w:rsidRPr="00263BC9">
        <w:rPr>
          <w:vertAlign w:val="subscript"/>
        </w:rPr>
        <w:t>U,n+1</w:t>
      </w:r>
      <w:r w:rsidR="00F5229D">
        <w:t>.</w:t>
      </w:r>
      <w:r w:rsidR="000874D4">
        <w:t xml:space="preserve"> </w:t>
      </w:r>
      <w:r w:rsidR="00F5229D">
        <w:t>S</w:t>
      </w:r>
      <w:r w:rsidR="000874D4">
        <w:t>uch</w:t>
      </w:r>
      <w:r w:rsidR="000874D4" w:rsidDel="00B7292B">
        <w:t xml:space="preserve"> requirements do not exist </w:t>
      </w:r>
      <w:r w:rsidR="000874D4" w:rsidDel="00160E34">
        <w:t>in sidelink related power control and may be considered if found necessary.</w:t>
      </w:r>
    </w:p>
    <w:p w14:paraId="5A7E5B81" w14:textId="6692C5D3" w:rsidR="00227844" w:rsidRDefault="00503D20" w:rsidP="005A5E26">
      <w:pPr>
        <w:pStyle w:val="RAN4proposal"/>
      </w:pPr>
      <w:r>
        <w:t xml:space="preserve">RAN4 </w:t>
      </w:r>
      <w:r w:rsidR="009C330C">
        <w:t>can discuss whether and how to capture the RAN1 constraint on not increasing transmit power difference</w:t>
      </w:r>
      <w:r w:rsidR="00484812">
        <w:t xml:space="preserve"> in two consecutive slots overlapping the same LTE </w:t>
      </w:r>
      <w:r w:rsidR="00BA11E4">
        <w:t xml:space="preserve">SL </w:t>
      </w:r>
      <w:r w:rsidR="00484812">
        <w:t>subframe</w:t>
      </w:r>
      <w:r w:rsidR="000874D4">
        <w:t xml:space="preserve"> for sidelink co-channel coexistence </w:t>
      </w:r>
      <w:r w:rsidR="000874D4">
        <w:rPr>
          <w:rFonts w:eastAsiaTheme="minorEastAsia"/>
          <w:noProof/>
          <w:lang w:eastAsia="ko-KR"/>
        </w:rPr>
        <w:t xml:space="preserve">between NR and LTE V2X, when NR SL </w:t>
      </w:r>
      <w:r w:rsidR="00BA11E4">
        <w:rPr>
          <w:rFonts w:eastAsiaTheme="minorEastAsia"/>
          <w:noProof/>
          <w:lang w:eastAsia="ko-KR"/>
        </w:rPr>
        <w:t>is configured for</w:t>
      </w:r>
      <w:r w:rsidR="000874D4">
        <w:rPr>
          <w:rFonts w:eastAsiaTheme="minorEastAsia"/>
          <w:noProof/>
          <w:lang w:eastAsia="ko-KR"/>
        </w:rPr>
        <w:t xml:space="preserve"> 30kHz SCS.</w:t>
      </w:r>
    </w:p>
    <w:p w14:paraId="37934747" w14:textId="77777777" w:rsidR="005A5E26" w:rsidRPr="005A5E26" w:rsidRDefault="005A5E26" w:rsidP="005A5E26"/>
    <w:p w14:paraId="1286ECB4" w14:textId="77777777" w:rsidR="00CD7492" w:rsidRPr="00EF698B" w:rsidRDefault="00CD7492" w:rsidP="00A37002">
      <w:pPr>
        <w:pStyle w:val="RAN4H1"/>
        <w:rPr>
          <w:lang w:val="en-US"/>
        </w:rPr>
      </w:pPr>
      <w:bookmarkStart w:id="6" w:name="_Toc116995848"/>
      <w:r w:rsidRPr="00EF698B">
        <w:rPr>
          <w:lang w:val="en-US"/>
        </w:rPr>
        <w:lastRenderedPageBreak/>
        <w:t>Conclusion</w:t>
      </w:r>
      <w:bookmarkEnd w:id="6"/>
    </w:p>
    <w:p w14:paraId="07911E29" w14:textId="233169DB" w:rsidR="00E55751" w:rsidRDefault="008B0961" w:rsidP="00936159">
      <w:r>
        <w:t>In the paper, t</w:t>
      </w:r>
      <w:r w:rsidR="005B4801">
        <w:t xml:space="preserve">he </w:t>
      </w:r>
      <w:r w:rsidR="005B4801" w:rsidRPr="00E55751">
        <w:t xml:space="preserve">following </w:t>
      </w:r>
      <w:r w:rsidR="000D4C49">
        <w:t>p</w:t>
      </w:r>
      <w:r w:rsidR="005B4801">
        <w:t>roposals were made:</w:t>
      </w:r>
    </w:p>
    <w:p w14:paraId="0B0D125D" w14:textId="77777777" w:rsidR="00586959" w:rsidRDefault="00586959" w:rsidP="00586959">
      <w:pPr>
        <w:pStyle w:val="RAN4proposal"/>
        <w:numPr>
          <w:ilvl w:val="0"/>
          <w:numId w:val="45"/>
        </w:numPr>
        <w:ind w:left="0" w:firstLine="0"/>
      </w:pPr>
      <w:r>
        <w:t>Agree with the proposed WF on Issue 2-1-1, 2-1-3, 2-1-4, 2-1-6 and 2-1-for sidelink co-channel coexistence.</w:t>
      </w:r>
    </w:p>
    <w:p w14:paraId="70349761" w14:textId="77777777" w:rsidR="00586959" w:rsidRDefault="00586959" w:rsidP="00586959">
      <w:pPr>
        <w:pStyle w:val="RAN4proposal"/>
        <w:numPr>
          <w:ilvl w:val="0"/>
          <w:numId w:val="45"/>
        </w:numPr>
        <w:ind w:left="0" w:firstLine="0"/>
      </w:pPr>
      <w:r>
        <w:t xml:space="preserve">Requirements on </w:t>
      </w:r>
      <w:r w:rsidRPr="00586959">
        <w:rPr>
          <w:rFonts w:eastAsiaTheme="minorEastAsia"/>
          <w:noProof/>
          <w:lang w:eastAsia="ko-KR"/>
        </w:rPr>
        <w:t>P</w:t>
      </w:r>
      <w:r w:rsidRPr="00586959">
        <w:rPr>
          <w:rFonts w:eastAsiaTheme="minorEastAsia"/>
          <w:noProof/>
          <w:vertAlign w:val="subscript"/>
          <w:lang w:eastAsia="ko-KR"/>
        </w:rPr>
        <w:t>UMAX.f.c</w:t>
      </w:r>
      <w:r w:rsidRPr="00621F47">
        <w:t xml:space="preserve"> wil</w:t>
      </w:r>
      <w:r>
        <w:t xml:space="preserve">l not be impacted by RAN1 constraint on not increasing transmit power in two consecutive slots overlapping the same LTE SL subframe for sidelink co-channel coexistence </w:t>
      </w:r>
      <w:r w:rsidRPr="00586959">
        <w:rPr>
          <w:rFonts w:eastAsiaTheme="minorEastAsia"/>
          <w:noProof/>
          <w:lang w:eastAsia="ko-KR"/>
        </w:rPr>
        <w:t>between NR and LTE V2X, when NR SL is configured for 30kHz SCS</w:t>
      </w:r>
    </w:p>
    <w:p w14:paraId="00E1E2BC" w14:textId="77777777" w:rsidR="00586959" w:rsidRDefault="00586959" w:rsidP="00586959">
      <w:pPr>
        <w:pStyle w:val="RAN4proposal"/>
        <w:numPr>
          <w:ilvl w:val="0"/>
          <w:numId w:val="45"/>
        </w:numPr>
        <w:ind w:left="0" w:firstLine="0"/>
      </w:pPr>
      <w:r>
        <w:t xml:space="preserve">RAN4 can discuss whether and how to capture the RAN1 constraint on not increasing transmit power difference in two consecutive slots overlapping the same LTE SL subframe for sidelink co-channel coexistence </w:t>
      </w:r>
      <w:r w:rsidRPr="00586959">
        <w:rPr>
          <w:rFonts w:eastAsiaTheme="minorEastAsia"/>
          <w:noProof/>
          <w:lang w:eastAsia="ko-KR"/>
        </w:rPr>
        <w:t>between NR and LTE V2X, when NR SL is configured for 30kHz SCS.</w:t>
      </w:r>
    </w:p>
    <w:p w14:paraId="34CBFF61" w14:textId="77777777" w:rsidR="000C37A2" w:rsidRDefault="000C37A2" w:rsidP="00936159"/>
    <w:p w14:paraId="17C9F9ED" w14:textId="77777777" w:rsidR="00144D8F" w:rsidRPr="0060543D" w:rsidRDefault="00144D8F" w:rsidP="00144D8F">
      <w:pPr>
        <w:pStyle w:val="RAN4H1"/>
        <w:numPr>
          <w:ilvl w:val="0"/>
          <w:numId w:val="0"/>
        </w:numPr>
        <w:ind w:left="360" w:hanging="360"/>
      </w:pPr>
      <w:bookmarkStart w:id="7" w:name="_Toc116995849"/>
      <w:r w:rsidRPr="00EF698B">
        <w:t>References</w:t>
      </w:r>
      <w:bookmarkEnd w:id="7"/>
    </w:p>
    <w:p w14:paraId="3A85C659" w14:textId="77777777" w:rsidR="00144D8F" w:rsidRPr="003C4FDE" w:rsidRDefault="00144D8F" w:rsidP="00144D8F">
      <w:pPr>
        <w:pStyle w:val="ListParagraph"/>
        <w:numPr>
          <w:ilvl w:val="0"/>
          <w:numId w:val="21"/>
        </w:numPr>
        <w:ind w:right="-22"/>
      </w:pPr>
      <w:bookmarkStart w:id="8" w:name="_Ref114500673"/>
      <w:bookmarkEnd w:id="8"/>
      <w:r w:rsidRPr="005B2D67">
        <w:t>RP-230077</w:t>
      </w:r>
      <w:r w:rsidRPr="003C4FDE">
        <w:t xml:space="preserve">, </w:t>
      </w:r>
      <w:r w:rsidRPr="0057756E">
        <w:t>WID revision: NR sidelink evolution</w:t>
      </w:r>
      <w:r>
        <w:t>, OPPO</w:t>
      </w:r>
      <w:r w:rsidRPr="003C4FDE">
        <w:t xml:space="preserve">. </w:t>
      </w:r>
    </w:p>
    <w:p w14:paraId="21062DDD" w14:textId="5332C0C8" w:rsidR="000C4C37" w:rsidRPr="003C4FDE" w:rsidRDefault="00A03C71" w:rsidP="00144D8F">
      <w:pPr>
        <w:pStyle w:val="ListParagraph"/>
        <w:numPr>
          <w:ilvl w:val="0"/>
          <w:numId w:val="21"/>
        </w:numPr>
        <w:ind w:right="-22"/>
      </w:pPr>
      <w:r w:rsidRPr="00E76D70">
        <w:t>R4-2310313</w:t>
      </w:r>
      <w:r w:rsidR="00DC06B7" w:rsidRPr="00E76D70">
        <w:t xml:space="preserve">, </w:t>
      </w:r>
      <w:r w:rsidR="003C1CCA" w:rsidRPr="00E76D70">
        <w:t>WF on NR_SL_enh2_UERF_part2, RAN4</w:t>
      </w:r>
      <w:r w:rsidR="00E76D70" w:rsidRPr="00E76D70">
        <w:t>#107</w:t>
      </w:r>
    </w:p>
    <w:p w14:paraId="4385FCFF" w14:textId="77777777" w:rsidR="001C5B00" w:rsidRDefault="001C5B00" w:rsidP="00936159"/>
    <w:p w14:paraId="481DD56C" w14:textId="003381A8" w:rsidR="00500BC5" w:rsidRDefault="00500BC5" w:rsidP="00500BC5">
      <w:pPr>
        <w:pStyle w:val="RAN4H1"/>
        <w:numPr>
          <w:ilvl w:val="0"/>
          <w:numId w:val="0"/>
        </w:numPr>
        <w:ind w:left="360" w:hanging="360"/>
      </w:pPr>
      <w:r>
        <w:t>Appendix</w:t>
      </w:r>
    </w:p>
    <w:p w14:paraId="3D0EAAE5" w14:textId="0B9EF6B3" w:rsidR="00500BC5" w:rsidRDefault="00DC07AE" w:rsidP="00500BC5">
      <w:pPr>
        <w:rPr>
          <w:lang w:val="en-GB"/>
        </w:rPr>
      </w:pPr>
      <w:r>
        <w:rPr>
          <w:rStyle w:val="normaltextrun"/>
          <w:color w:val="000000"/>
          <w:shd w:val="clear" w:color="auto" w:fill="FFFFFF"/>
        </w:rPr>
        <w:t xml:space="preserve">The latest WF on sidelink co-channel coexistence is captured in </w:t>
      </w:r>
      <w:r w:rsidRPr="003E0AD1">
        <w:rPr>
          <w:rStyle w:val="normaltextrun"/>
          <w:color w:val="000000"/>
          <w:shd w:val="clear" w:color="auto" w:fill="FFFFFF"/>
        </w:rPr>
        <w:t>R4-23</w:t>
      </w:r>
      <w:r>
        <w:rPr>
          <w:rStyle w:val="normaltextrun"/>
          <w:color w:val="000000"/>
          <w:shd w:val="clear" w:color="auto" w:fill="FFFFFF"/>
        </w:rPr>
        <w:t>10313</w:t>
      </w:r>
      <w:r w:rsidR="00F136DE">
        <w:rPr>
          <w:rStyle w:val="normaltextrun"/>
          <w:color w:val="000000"/>
          <w:shd w:val="clear" w:color="auto" w:fill="FFFFFF"/>
        </w:rPr>
        <w:t xml:space="preserve"> [2]</w:t>
      </w:r>
      <w:r>
        <w:rPr>
          <w:rStyle w:val="normaltextrun"/>
          <w:color w:val="000000"/>
          <w:shd w:val="clear" w:color="auto" w:fill="FFFFFF"/>
        </w:rPr>
        <w:t xml:space="preserve"> Section 2-1:</w:t>
      </w:r>
    </w:p>
    <w:tbl>
      <w:tblPr>
        <w:tblStyle w:val="TableGrid"/>
        <w:tblW w:w="0" w:type="auto"/>
        <w:tblLook w:val="04A0" w:firstRow="1" w:lastRow="0" w:firstColumn="1" w:lastColumn="0" w:noHBand="0" w:noVBand="1"/>
      </w:tblPr>
      <w:tblGrid>
        <w:gridCol w:w="9617"/>
      </w:tblGrid>
      <w:tr w:rsidR="00DC07AE" w14:paraId="70A0AD90" w14:textId="77777777">
        <w:tc>
          <w:tcPr>
            <w:tcW w:w="9617" w:type="dxa"/>
          </w:tcPr>
          <w:p w14:paraId="502E4CE4" w14:textId="77777777" w:rsidR="00DC07AE" w:rsidRPr="003948F4" w:rsidRDefault="00DC07AE">
            <w:pPr>
              <w:pStyle w:val="Heading2"/>
              <w:rPr>
                <w:sz w:val="28"/>
                <w:lang w:val="en-US"/>
              </w:rPr>
            </w:pPr>
            <w:r w:rsidRPr="003948F4">
              <w:rPr>
                <w:sz w:val="28"/>
                <w:lang w:val="en-US"/>
              </w:rPr>
              <w:lastRenderedPageBreak/>
              <w:t>2-1: LTE SL and NR SL co-channel coexistence scenarios</w:t>
            </w:r>
          </w:p>
          <w:p w14:paraId="1B48955B" w14:textId="77777777" w:rsidR="00DC07AE" w:rsidRDefault="00DC07AE">
            <w:pPr>
              <w:pStyle w:val="Heading2"/>
              <w:rPr>
                <w:sz w:val="28"/>
              </w:rPr>
            </w:pPr>
            <w:r>
              <w:rPr>
                <w:sz w:val="28"/>
              </w:rPr>
              <w:t>2-1-1: Study on requirements for LTE SL and NR SL co-channel coexistence scenario</w:t>
            </w:r>
          </w:p>
          <w:p w14:paraId="4A968552" w14:textId="77777777" w:rsidR="00DC07AE" w:rsidRDefault="00DC07AE">
            <w:pPr>
              <w:pStyle w:val="B1"/>
              <w:ind w:left="0" w:firstLine="0"/>
              <w:rPr>
                <w:b/>
                <w:sz w:val="22"/>
                <w:u w:val="single"/>
                <w:lang w:eastAsia="ko-KR"/>
              </w:rPr>
            </w:pPr>
            <w:r>
              <w:rPr>
                <w:b/>
                <w:lang w:eastAsia="zh-CN"/>
              </w:rPr>
              <w:t xml:space="preserve">WF: </w:t>
            </w:r>
            <w:r>
              <w:rPr>
                <w:lang w:eastAsia="zh-CN"/>
              </w:rPr>
              <w:t>Agree on Option 1.</w:t>
            </w:r>
          </w:p>
          <w:p w14:paraId="0B857CA6" w14:textId="77777777" w:rsidR="00DC07AE" w:rsidRDefault="00DC07AE" w:rsidP="00DC07AE">
            <w:pPr>
              <w:pStyle w:val="ListParagraph"/>
              <w:numPr>
                <w:ilvl w:val="1"/>
                <w:numId w:val="43"/>
              </w:numPr>
              <w:spacing w:line="256" w:lineRule="auto"/>
              <w:ind w:left="851"/>
              <w:contextualSpacing w:val="0"/>
              <w:rPr>
                <w:rFonts w:eastAsia="SimSun"/>
                <w:szCs w:val="24"/>
                <w:lang w:eastAsia="zh-CN"/>
              </w:rPr>
            </w:pPr>
            <w:r>
              <w:rPr>
                <w:rFonts w:eastAsia="SimSun"/>
                <w:szCs w:val="24"/>
                <w:lang w:eastAsia="zh-CN"/>
              </w:rPr>
              <w:t xml:space="preserve">Option 1: Confirm that only TDM is considered for the transmission manner of co-channel </w:t>
            </w:r>
            <w:proofErr w:type="gramStart"/>
            <w:r>
              <w:rPr>
                <w:rFonts w:eastAsia="SimSun"/>
                <w:szCs w:val="24"/>
                <w:lang w:eastAsia="zh-CN"/>
              </w:rPr>
              <w:t>coexistence</w:t>
            </w:r>
            <w:proofErr w:type="gramEnd"/>
          </w:p>
          <w:p w14:paraId="1B0BA853" w14:textId="77777777" w:rsidR="00DC07AE" w:rsidRDefault="00DC07AE">
            <w:pPr>
              <w:pStyle w:val="B1"/>
              <w:ind w:left="0" w:firstLine="0"/>
              <w:rPr>
                <w:rFonts w:eastAsia="DengXian"/>
                <w:szCs w:val="22"/>
                <w:lang w:eastAsia="zh-CN"/>
              </w:rPr>
            </w:pPr>
          </w:p>
          <w:p w14:paraId="29453E96" w14:textId="77777777" w:rsidR="00DC07AE" w:rsidRDefault="00DC07AE">
            <w:pPr>
              <w:pStyle w:val="Heading2"/>
              <w:rPr>
                <w:sz w:val="28"/>
                <w:lang w:eastAsia="en-GB"/>
              </w:rPr>
            </w:pPr>
            <w:r>
              <w:rPr>
                <w:sz w:val="28"/>
              </w:rPr>
              <w:t>2-1-2: RF on Rx power imbalance for LTE SL and NR SL co-channel coexistence scenario</w:t>
            </w:r>
          </w:p>
          <w:p w14:paraId="607ED070" w14:textId="77777777" w:rsidR="00DC07AE" w:rsidRDefault="00DC07AE">
            <w:pPr>
              <w:rPr>
                <w:sz w:val="22"/>
                <w:lang w:eastAsia="zh-CN"/>
              </w:rPr>
            </w:pPr>
            <w:r>
              <w:rPr>
                <w:b/>
                <w:lang w:eastAsia="zh-CN"/>
              </w:rPr>
              <w:t>Agreement</w:t>
            </w:r>
            <w:r>
              <w:rPr>
                <w:lang w:eastAsia="zh-CN"/>
              </w:rPr>
              <w:t xml:space="preserve">: </w:t>
            </w:r>
          </w:p>
          <w:p w14:paraId="7C0F519E" w14:textId="77777777" w:rsidR="00DC07AE" w:rsidRDefault="00DC07AE" w:rsidP="00DC07AE">
            <w:pPr>
              <w:pStyle w:val="ListParagraph"/>
              <w:numPr>
                <w:ilvl w:val="1"/>
                <w:numId w:val="43"/>
              </w:numPr>
              <w:spacing w:line="256" w:lineRule="auto"/>
              <w:ind w:left="851"/>
              <w:contextualSpacing w:val="0"/>
              <w:rPr>
                <w:rFonts w:eastAsia="SimSun"/>
                <w:szCs w:val="24"/>
                <w:lang w:eastAsia="zh-CN"/>
              </w:rPr>
            </w:pPr>
            <w:r>
              <w:rPr>
                <w:rFonts w:eastAsia="Malgun Gothic"/>
              </w:rPr>
              <w:t xml:space="preserve">There is no need to define the new RF requirements for Rx power </w:t>
            </w:r>
            <w:proofErr w:type="gramStart"/>
            <w:r>
              <w:rPr>
                <w:rFonts w:eastAsia="Malgun Gothic"/>
              </w:rPr>
              <w:t>imbalance</w:t>
            </w:r>
            <w:proofErr w:type="gramEnd"/>
          </w:p>
          <w:p w14:paraId="72BB210B" w14:textId="77777777" w:rsidR="00DC07AE" w:rsidRDefault="00DC07AE">
            <w:pPr>
              <w:pStyle w:val="B1"/>
              <w:ind w:left="0" w:firstLine="0"/>
              <w:rPr>
                <w:rFonts w:eastAsiaTheme="minorEastAsia"/>
                <w:szCs w:val="22"/>
                <w:lang w:eastAsia="ko-KR"/>
              </w:rPr>
            </w:pPr>
          </w:p>
          <w:p w14:paraId="0FEF8C93" w14:textId="77777777" w:rsidR="00DC07AE" w:rsidRDefault="00DC07AE">
            <w:pPr>
              <w:pStyle w:val="Heading2"/>
              <w:rPr>
                <w:sz w:val="28"/>
                <w:lang w:eastAsia="en-GB"/>
              </w:rPr>
            </w:pPr>
            <w:r>
              <w:rPr>
                <w:sz w:val="28"/>
              </w:rPr>
              <w:t>2-1-3: Demodulation on Rx power imbalance for LTE SL and NR SL co-channel coexistence scenario</w:t>
            </w:r>
          </w:p>
          <w:p w14:paraId="73F09454" w14:textId="77777777" w:rsidR="00DC07AE" w:rsidRDefault="00DC07AE">
            <w:pPr>
              <w:rPr>
                <w:sz w:val="22"/>
                <w:lang w:eastAsia="zh-CN"/>
              </w:rPr>
            </w:pPr>
            <w:r>
              <w:rPr>
                <w:b/>
                <w:lang w:eastAsia="zh-CN"/>
              </w:rPr>
              <w:t>WF</w:t>
            </w:r>
            <w:r>
              <w:rPr>
                <w:lang w:eastAsia="zh-CN"/>
              </w:rPr>
              <w:t xml:space="preserve">: </w:t>
            </w:r>
          </w:p>
          <w:p w14:paraId="6F774BCE" w14:textId="77777777" w:rsidR="00DC07AE" w:rsidRDefault="00DC07AE" w:rsidP="00DC07AE">
            <w:pPr>
              <w:pStyle w:val="ListParagraph"/>
              <w:numPr>
                <w:ilvl w:val="1"/>
                <w:numId w:val="43"/>
              </w:numPr>
              <w:spacing w:line="256" w:lineRule="auto"/>
              <w:ind w:left="851"/>
              <w:contextualSpacing w:val="0"/>
              <w:rPr>
                <w:rFonts w:eastAsia="SimSun"/>
                <w:szCs w:val="24"/>
                <w:lang w:eastAsia="zh-CN"/>
              </w:rPr>
            </w:pPr>
            <w:r>
              <w:rPr>
                <w:rFonts w:eastAsia="Malgun Gothic"/>
              </w:rPr>
              <w:t>It will be discussed in demodulation performance part.</w:t>
            </w:r>
          </w:p>
          <w:p w14:paraId="4EA41040" w14:textId="77777777" w:rsidR="00DC07AE" w:rsidRDefault="00DC07AE">
            <w:pPr>
              <w:rPr>
                <w:rFonts w:ascii="Arial" w:hAnsi="Arial"/>
                <w:sz w:val="28"/>
              </w:rPr>
            </w:pPr>
          </w:p>
          <w:p w14:paraId="07104F2E" w14:textId="77777777" w:rsidR="00DC07AE" w:rsidRDefault="00DC07AE">
            <w:pPr>
              <w:pStyle w:val="Heading2"/>
              <w:rPr>
                <w:sz w:val="28"/>
              </w:rPr>
            </w:pPr>
            <w:r>
              <w:rPr>
                <w:sz w:val="28"/>
              </w:rPr>
              <w:t>2-1-4: AGC implact due to the different numerology as LTE SL with 15kHz SCS and NR SL with 30kHz SCS for LTE SL and NR SL co-channel coexistence scenario</w:t>
            </w:r>
          </w:p>
          <w:p w14:paraId="17BA48B8" w14:textId="77777777" w:rsidR="00DC07AE" w:rsidRDefault="00DC07AE" w:rsidP="00DC07AE">
            <w:pPr>
              <w:pStyle w:val="ListParagraph"/>
              <w:numPr>
                <w:ilvl w:val="0"/>
                <w:numId w:val="43"/>
              </w:numPr>
              <w:spacing w:after="120" w:line="256" w:lineRule="auto"/>
              <w:ind w:left="720"/>
              <w:contextualSpacing w:val="0"/>
              <w:rPr>
                <w:rFonts w:eastAsia="SimSun"/>
                <w:sz w:val="22"/>
                <w:szCs w:val="24"/>
                <w:lang w:eastAsia="zh-CN"/>
              </w:rPr>
            </w:pPr>
            <w:r>
              <w:rPr>
                <w:rFonts w:eastAsia="SimSun"/>
                <w:szCs w:val="24"/>
                <w:lang w:eastAsia="zh-CN"/>
              </w:rPr>
              <w:t>Proposals</w:t>
            </w:r>
          </w:p>
          <w:p w14:paraId="60846660" w14:textId="77777777" w:rsidR="00DC07AE" w:rsidRDefault="00DC07AE" w:rsidP="00DC07AE">
            <w:pPr>
              <w:pStyle w:val="ListParagraph"/>
              <w:numPr>
                <w:ilvl w:val="1"/>
                <w:numId w:val="43"/>
              </w:numPr>
              <w:spacing w:line="256" w:lineRule="auto"/>
              <w:ind w:left="851"/>
              <w:contextualSpacing w:val="0"/>
              <w:rPr>
                <w:rFonts w:eastAsia="SimSun"/>
                <w:szCs w:val="24"/>
                <w:lang w:eastAsia="zh-CN"/>
              </w:rPr>
            </w:pPr>
            <w:r>
              <w:rPr>
                <w:rFonts w:eastAsia="Malgun Gothic"/>
              </w:rPr>
              <w:t>Option</w:t>
            </w:r>
            <w:r>
              <w:rPr>
                <w:rFonts w:eastAsia="SimSun"/>
                <w:szCs w:val="24"/>
                <w:lang w:eastAsia="zh-CN"/>
              </w:rPr>
              <w:t xml:space="preserve"> 1: The AGC adjustment time should be based on the symbol length of LTE. When there is conclusion for AGC adjustment for co-channel coexistence, LS with the information should be sent to </w:t>
            </w:r>
            <w:proofErr w:type="gramStart"/>
            <w:r>
              <w:rPr>
                <w:rFonts w:eastAsia="SimSun"/>
                <w:szCs w:val="24"/>
                <w:lang w:eastAsia="zh-CN"/>
              </w:rPr>
              <w:t>RAN1</w:t>
            </w:r>
            <w:proofErr w:type="gramEnd"/>
            <w:r>
              <w:rPr>
                <w:rFonts w:eastAsia="SimSun"/>
                <w:szCs w:val="24"/>
                <w:lang w:eastAsia="zh-CN"/>
              </w:rPr>
              <w:t xml:space="preserve"> </w:t>
            </w:r>
          </w:p>
          <w:p w14:paraId="52585F2B" w14:textId="77777777" w:rsidR="00DC07AE" w:rsidRDefault="00DC07AE">
            <w:pPr>
              <w:rPr>
                <w:lang w:eastAsia="zh-CN"/>
              </w:rPr>
            </w:pPr>
            <w:r>
              <w:rPr>
                <w:b/>
                <w:lang w:eastAsia="zh-CN"/>
              </w:rPr>
              <w:t>WF</w:t>
            </w:r>
            <w:r>
              <w:rPr>
                <w:lang w:eastAsia="zh-CN"/>
              </w:rPr>
              <w:t xml:space="preserve">: </w:t>
            </w:r>
          </w:p>
          <w:p w14:paraId="2347DCD9" w14:textId="77777777" w:rsidR="00DC07AE" w:rsidRDefault="00DC07AE" w:rsidP="00DC07AE">
            <w:pPr>
              <w:pStyle w:val="ListParagraph"/>
              <w:numPr>
                <w:ilvl w:val="1"/>
                <w:numId w:val="43"/>
              </w:numPr>
              <w:spacing w:line="256" w:lineRule="auto"/>
              <w:ind w:left="851"/>
              <w:contextualSpacing w:val="0"/>
              <w:rPr>
                <w:rFonts w:eastAsia="SimSun"/>
                <w:szCs w:val="24"/>
                <w:lang w:eastAsia="zh-CN"/>
              </w:rPr>
            </w:pPr>
            <w:r>
              <w:rPr>
                <w:rFonts w:eastAsia="Malgun Gothic"/>
              </w:rPr>
              <w:t>AGC issue has been solved by RAN1. LS is not needed.</w:t>
            </w:r>
          </w:p>
          <w:p w14:paraId="16F03DB6" w14:textId="77777777" w:rsidR="00DC07AE" w:rsidRDefault="00DC07AE">
            <w:pPr>
              <w:rPr>
                <w:rFonts w:ascii="Arial" w:hAnsi="Arial"/>
                <w:sz w:val="28"/>
              </w:rPr>
            </w:pPr>
          </w:p>
          <w:p w14:paraId="197C3088" w14:textId="77777777" w:rsidR="00DC07AE" w:rsidRDefault="00DC07AE">
            <w:pPr>
              <w:pStyle w:val="Heading2"/>
              <w:rPr>
                <w:sz w:val="28"/>
              </w:rPr>
            </w:pPr>
            <w:r>
              <w:rPr>
                <w:sz w:val="28"/>
              </w:rPr>
              <w:t>2-1-5: RF requirement impact due to NR 2</w:t>
            </w:r>
            <w:r>
              <w:rPr>
                <w:sz w:val="28"/>
                <w:vertAlign w:val="superscript"/>
              </w:rPr>
              <w:t>nd</w:t>
            </w:r>
            <w:r>
              <w:rPr>
                <w:sz w:val="28"/>
              </w:rPr>
              <w:t xml:space="preserve"> slot power limitation of RAN1 agreement for LTE SL and NR SL co-channel coexistence scenario</w:t>
            </w:r>
          </w:p>
          <w:p w14:paraId="4C5E9AD6" w14:textId="77777777" w:rsidR="00DC07AE" w:rsidRDefault="00DC07AE" w:rsidP="00DC07AE">
            <w:pPr>
              <w:pStyle w:val="ListParagraph"/>
              <w:numPr>
                <w:ilvl w:val="0"/>
                <w:numId w:val="43"/>
              </w:numPr>
              <w:spacing w:after="120" w:line="256" w:lineRule="auto"/>
              <w:ind w:left="720"/>
              <w:contextualSpacing w:val="0"/>
              <w:rPr>
                <w:rFonts w:eastAsia="SimSun"/>
                <w:sz w:val="22"/>
                <w:szCs w:val="24"/>
                <w:lang w:eastAsia="zh-CN"/>
              </w:rPr>
            </w:pPr>
            <w:r>
              <w:rPr>
                <w:rFonts w:eastAsia="SimSun"/>
                <w:szCs w:val="24"/>
                <w:lang w:eastAsia="zh-CN"/>
              </w:rPr>
              <w:t>Proposals</w:t>
            </w:r>
          </w:p>
          <w:p w14:paraId="6466DDE1" w14:textId="77777777" w:rsidR="00DC07AE" w:rsidRDefault="00DC07AE" w:rsidP="00DC07AE">
            <w:pPr>
              <w:pStyle w:val="ListParagraph"/>
              <w:numPr>
                <w:ilvl w:val="1"/>
                <w:numId w:val="43"/>
              </w:numPr>
              <w:spacing w:after="120" w:line="256" w:lineRule="auto"/>
              <w:ind w:left="1440"/>
              <w:contextualSpacing w:val="0"/>
              <w:rPr>
                <w:rFonts w:eastAsia="SimSun"/>
                <w:szCs w:val="24"/>
                <w:lang w:eastAsia="zh-CN"/>
              </w:rPr>
            </w:pPr>
            <w:r>
              <w:rPr>
                <w:rFonts w:eastAsia="SimSun"/>
                <w:szCs w:val="24"/>
                <w:lang w:eastAsia="zh-CN"/>
              </w:rPr>
              <w:t>Option 1</w:t>
            </w:r>
          </w:p>
          <w:p w14:paraId="595AEE48" w14:textId="77777777" w:rsidR="00DC07AE" w:rsidRDefault="00DC07AE" w:rsidP="00DC07AE">
            <w:pPr>
              <w:pStyle w:val="ListParagraph"/>
              <w:numPr>
                <w:ilvl w:val="1"/>
                <w:numId w:val="44"/>
              </w:numPr>
              <w:spacing w:after="120" w:line="256" w:lineRule="auto"/>
              <w:contextualSpacing w:val="0"/>
              <w:rPr>
                <w:rFonts w:eastAsia="SimSun"/>
                <w:szCs w:val="24"/>
                <w:lang w:eastAsia="zh-CN"/>
              </w:rPr>
            </w:pPr>
            <w:r>
              <w:rPr>
                <w:rFonts w:eastAsiaTheme="minorEastAsia"/>
                <w:noProof/>
                <w:lang w:eastAsia="ko-KR"/>
              </w:rPr>
              <w:t>RAN4 should analyze if additional functionality or requirements are needed to ensure that NR SL UEs follow the behavior as RAN1 agreement.</w:t>
            </w:r>
          </w:p>
          <w:p w14:paraId="10742F6E" w14:textId="77777777" w:rsidR="00DC07AE" w:rsidRDefault="00DC07AE" w:rsidP="00DC07AE">
            <w:pPr>
              <w:pStyle w:val="ListParagraph"/>
              <w:numPr>
                <w:ilvl w:val="1"/>
                <w:numId w:val="44"/>
              </w:numPr>
              <w:spacing w:after="120" w:line="256" w:lineRule="auto"/>
              <w:contextualSpacing w:val="0"/>
              <w:rPr>
                <w:rFonts w:eastAsiaTheme="minorEastAsia"/>
                <w:noProof/>
                <w:lang w:eastAsia="ko-KR"/>
              </w:rPr>
            </w:pPr>
            <w:r>
              <w:rPr>
                <w:rFonts w:eastAsiaTheme="minorEastAsia"/>
                <w:noProof/>
                <w:lang w:eastAsia="ko-KR"/>
              </w:rPr>
              <w:t>RAN4 should analyze if this beahvior that ensures the co-channel coexistence can impact some other minimum performance requirements. One example here can be the P</w:t>
            </w:r>
            <w:r>
              <w:rPr>
                <w:rFonts w:eastAsiaTheme="minorEastAsia"/>
                <w:noProof/>
                <w:vertAlign w:val="subscript"/>
                <w:lang w:eastAsia="ko-KR"/>
              </w:rPr>
              <w:t>UMAX,f,c</w:t>
            </w:r>
            <w:r>
              <w:rPr>
                <w:rFonts w:eastAsiaTheme="minorEastAsia"/>
                <w:noProof/>
                <w:lang w:eastAsia="ko-KR"/>
              </w:rPr>
              <w:t xml:space="preserve">. </w:t>
            </w:r>
          </w:p>
          <w:p w14:paraId="544C3852" w14:textId="77777777" w:rsidR="00DC07AE" w:rsidRDefault="00DC07AE" w:rsidP="00DC07AE">
            <w:pPr>
              <w:pStyle w:val="ListParagraph"/>
              <w:numPr>
                <w:ilvl w:val="1"/>
                <w:numId w:val="44"/>
              </w:numPr>
              <w:spacing w:after="120" w:line="256" w:lineRule="auto"/>
              <w:contextualSpacing w:val="0"/>
              <w:rPr>
                <w:rFonts w:ascii="Arial" w:hAnsi="Arial"/>
                <w:sz w:val="28"/>
              </w:rPr>
            </w:pPr>
            <w:r>
              <w:rPr>
                <w:rFonts w:eastAsiaTheme="minorEastAsia"/>
                <w:noProof/>
                <w:lang w:eastAsia="ko-KR"/>
              </w:rPr>
              <w:t>In case that clarification in P</w:t>
            </w:r>
            <w:r>
              <w:rPr>
                <w:rFonts w:eastAsiaTheme="minorEastAsia"/>
                <w:noProof/>
                <w:vertAlign w:val="subscript"/>
                <w:lang w:eastAsia="ko-KR"/>
              </w:rPr>
              <w:t>UMAX,f,c</w:t>
            </w:r>
            <w:r>
              <w:rPr>
                <w:rFonts w:eastAsiaTheme="minorEastAsia"/>
                <w:noProof/>
                <w:lang w:eastAsia="ko-KR"/>
              </w:rPr>
              <w:t xml:space="preserve"> requirement is deemed necessary it could be clarified that P</w:t>
            </w:r>
            <w:r>
              <w:rPr>
                <w:rFonts w:eastAsiaTheme="minorEastAsia"/>
                <w:noProof/>
                <w:vertAlign w:val="subscript"/>
                <w:lang w:eastAsia="ko-KR"/>
              </w:rPr>
              <w:t>UMAX,f,c</w:t>
            </w:r>
            <w:r>
              <w:rPr>
                <w:rFonts w:eastAsiaTheme="minorEastAsia"/>
                <w:noProof/>
                <w:lang w:eastAsia="ko-KR"/>
              </w:rPr>
              <w:t xml:space="preserve"> tolerances are increased in case of co-channel coexistence or that P</w:t>
            </w:r>
            <w:r>
              <w:rPr>
                <w:rFonts w:eastAsiaTheme="minorEastAsia"/>
                <w:noProof/>
                <w:vertAlign w:val="subscript"/>
                <w:lang w:eastAsia="ko-KR"/>
              </w:rPr>
              <w:t>UMAX.f.c</w:t>
            </w:r>
            <w:r>
              <w:rPr>
                <w:rFonts w:eastAsiaTheme="minorEastAsia"/>
                <w:noProof/>
                <w:lang w:eastAsia="ko-KR"/>
              </w:rPr>
              <w:t xml:space="preserve"> needs to be measured usinf the 1</w:t>
            </w:r>
            <w:r>
              <w:rPr>
                <w:rFonts w:eastAsiaTheme="minorEastAsia"/>
                <w:noProof/>
                <w:vertAlign w:val="superscript"/>
                <w:lang w:eastAsia="ko-KR"/>
              </w:rPr>
              <w:t>st</w:t>
            </w:r>
            <w:r>
              <w:rPr>
                <w:rFonts w:eastAsiaTheme="minorEastAsia"/>
                <w:noProof/>
                <w:lang w:eastAsia="ko-KR"/>
              </w:rPr>
              <w:t xml:space="preserve"> slot only</w:t>
            </w:r>
          </w:p>
          <w:p w14:paraId="0B1985D2" w14:textId="77777777" w:rsidR="00DC07AE" w:rsidRDefault="00DC07AE">
            <w:pPr>
              <w:rPr>
                <w:rFonts w:asciiTheme="minorHAnsi" w:hAnsiTheme="minorHAnsi"/>
                <w:sz w:val="22"/>
                <w:lang w:eastAsia="zh-CN"/>
              </w:rPr>
            </w:pPr>
            <w:r>
              <w:rPr>
                <w:b/>
                <w:lang w:eastAsia="zh-CN"/>
              </w:rPr>
              <w:t>WF</w:t>
            </w:r>
            <w:r>
              <w:rPr>
                <w:lang w:eastAsia="zh-CN"/>
              </w:rPr>
              <w:t xml:space="preserve">: Further discuss in next </w:t>
            </w:r>
            <w:proofErr w:type="gramStart"/>
            <w:r>
              <w:rPr>
                <w:lang w:eastAsia="zh-CN"/>
              </w:rPr>
              <w:t>meeting</w:t>
            </w:r>
            <w:proofErr w:type="gramEnd"/>
          </w:p>
          <w:p w14:paraId="6D2F8F92" w14:textId="77777777" w:rsidR="00DC07AE" w:rsidRDefault="00DC07AE">
            <w:pPr>
              <w:spacing w:after="120"/>
              <w:rPr>
                <w:rFonts w:ascii="Arial" w:hAnsi="Arial"/>
                <w:sz w:val="28"/>
              </w:rPr>
            </w:pPr>
          </w:p>
          <w:p w14:paraId="54A3BC6A" w14:textId="77777777" w:rsidR="00DC07AE" w:rsidRDefault="00DC07AE">
            <w:pPr>
              <w:pStyle w:val="Heading2"/>
              <w:rPr>
                <w:sz w:val="28"/>
              </w:rPr>
            </w:pPr>
            <w:r>
              <w:rPr>
                <w:sz w:val="28"/>
              </w:rPr>
              <w:lastRenderedPageBreak/>
              <w:t xml:space="preserve">2-1-6: TX switching between LTE SL and NR SL for co-channel coexistence </w:t>
            </w:r>
            <w:proofErr w:type="gramStart"/>
            <w:r>
              <w:rPr>
                <w:sz w:val="28"/>
              </w:rPr>
              <w:t>scenario</w:t>
            </w:r>
            <w:proofErr w:type="gramEnd"/>
          </w:p>
          <w:p w14:paraId="28800966" w14:textId="77777777" w:rsidR="00DC07AE" w:rsidRDefault="00DC07AE">
            <w:pPr>
              <w:pStyle w:val="B1"/>
              <w:ind w:left="0" w:firstLine="0"/>
              <w:rPr>
                <w:b/>
                <w:sz w:val="22"/>
                <w:u w:val="single"/>
                <w:lang w:eastAsia="ko-KR"/>
              </w:rPr>
            </w:pPr>
            <w:r>
              <w:rPr>
                <w:b/>
                <w:lang w:eastAsia="zh-CN"/>
              </w:rPr>
              <w:t xml:space="preserve">WF: </w:t>
            </w:r>
            <w:r>
              <w:rPr>
                <w:lang w:eastAsia="zh-CN"/>
              </w:rPr>
              <w:t>Agree on Option 1.</w:t>
            </w:r>
          </w:p>
          <w:p w14:paraId="52F54E31" w14:textId="77777777" w:rsidR="00DC07AE" w:rsidRDefault="00DC07AE" w:rsidP="00DC07AE">
            <w:pPr>
              <w:pStyle w:val="ListParagraph"/>
              <w:numPr>
                <w:ilvl w:val="1"/>
                <w:numId w:val="43"/>
              </w:numPr>
              <w:spacing w:after="120" w:line="256" w:lineRule="auto"/>
              <w:ind w:left="1440"/>
              <w:contextualSpacing w:val="0"/>
              <w:rPr>
                <w:rFonts w:eastAsia="SimSun"/>
                <w:szCs w:val="24"/>
                <w:lang w:eastAsia="zh-CN"/>
              </w:rPr>
            </w:pPr>
            <w:r>
              <w:rPr>
                <w:rFonts w:eastAsia="SimSun"/>
                <w:szCs w:val="24"/>
                <w:lang w:eastAsia="zh-CN"/>
              </w:rPr>
              <w:t>Option 1: R</w:t>
            </w:r>
            <w:r>
              <w:rPr>
                <w:rFonts w:eastAsiaTheme="minorEastAsia"/>
                <w:lang w:val="x-none" w:eastAsia="zh-CN"/>
              </w:rPr>
              <w:t xml:space="preserve">euse </w:t>
            </w:r>
            <w:r>
              <w:t>Rel-16 ITS time mask defined for LTE SL and NR SL</w:t>
            </w:r>
          </w:p>
          <w:p w14:paraId="27C59A39" w14:textId="77777777" w:rsidR="00DC07AE" w:rsidRDefault="00DC07AE" w:rsidP="00DC07AE">
            <w:pPr>
              <w:pStyle w:val="ListParagraph"/>
              <w:numPr>
                <w:ilvl w:val="1"/>
                <w:numId w:val="44"/>
              </w:numPr>
              <w:spacing w:after="120" w:line="256" w:lineRule="auto"/>
              <w:contextualSpacing w:val="0"/>
              <w:rPr>
                <w:rFonts w:eastAsia="SimSun"/>
                <w:szCs w:val="24"/>
                <w:lang w:eastAsia="zh-CN"/>
              </w:rPr>
            </w:pPr>
            <w:r>
              <w:rPr>
                <w:rFonts w:eastAsiaTheme="minorEastAsia"/>
                <w:lang w:val="x-none" w:eastAsia="zh-CN"/>
              </w:rPr>
              <w:t xml:space="preserve">RRM </w:t>
            </w:r>
            <w:r>
              <w:rPr>
                <w:rFonts w:eastAsiaTheme="minorEastAsia"/>
                <w:noProof/>
                <w:lang w:eastAsia="ko-KR"/>
              </w:rPr>
              <w:t>scheduling</w:t>
            </w:r>
            <w:r>
              <w:rPr>
                <w:rFonts w:eastAsiaTheme="minorEastAsia"/>
                <w:lang w:val="x-none" w:eastAsia="zh-CN"/>
              </w:rPr>
              <w:t xml:space="preserve"> restriction should be also agreed for LTE and NR switching in co-existence scenario</w:t>
            </w:r>
          </w:p>
          <w:p w14:paraId="62BA502D" w14:textId="77777777" w:rsidR="00DC07AE" w:rsidRDefault="00DC07AE">
            <w:pPr>
              <w:spacing w:after="120"/>
              <w:rPr>
                <w:b/>
                <w:u w:val="single"/>
                <w:lang w:eastAsia="ko-KR"/>
              </w:rPr>
            </w:pPr>
          </w:p>
          <w:p w14:paraId="20A2B587" w14:textId="77777777" w:rsidR="00DC07AE" w:rsidRDefault="00DC07AE">
            <w:pPr>
              <w:pStyle w:val="Heading2"/>
              <w:rPr>
                <w:sz w:val="28"/>
                <w:lang w:eastAsia="en-GB"/>
              </w:rPr>
            </w:pPr>
            <w:r>
              <w:rPr>
                <w:sz w:val="28"/>
              </w:rPr>
              <w:t>2-1-7: Synchronization impact to RF requirement for LTE SL and NR SL co-channel coexistence scenario</w:t>
            </w:r>
          </w:p>
          <w:p w14:paraId="1D1AB417" w14:textId="77777777" w:rsidR="00DC07AE" w:rsidRDefault="00DC07AE">
            <w:pPr>
              <w:pStyle w:val="B1"/>
              <w:ind w:left="0" w:firstLine="0"/>
              <w:rPr>
                <w:b/>
                <w:sz w:val="22"/>
                <w:u w:val="single"/>
                <w:lang w:eastAsia="ko-KR"/>
              </w:rPr>
            </w:pPr>
            <w:r>
              <w:rPr>
                <w:b/>
                <w:lang w:eastAsia="zh-CN"/>
              </w:rPr>
              <w:t xml:space="preserve">WF: </w:t>
            </w:r>
            <w:r>
              <w:rPr>
                <w:lang w:eastAsia="zh-CN"/>
              </w:rPr>
              <w:t>Agree on Option 1.</w:t>
            </w:r>
          </w:p>
          <w:p w14:paraId="247BAB1A" w14:textId="77777777" w:rsidR="00DC07AE" w:rsidRDefault="00DC07AE" w:rsidP="00DC07AE">
            <w:pPr>
              <w:pStyle w:val="ListParagraph"/>
              <w:numPr>
                <w:ilvl w:val="1"/>
                <w:numId w:val="43"/>
              </w:numPr>
              <w:spacing w:after="120" w:line="256" w:lineRule="auto"/>
              <w:ind w:left="1440"/>
              <w:contextualSpacing w:val="0"/>
              <w:rPr>
                <w:rFonts w:eastAsia="SimSun"/>
                <w:szCs w:val="24"/>
                <w:lang w:eastAsia="zh-CN"/>
              </w:rPr>
            </w:pPr>
            <w:r>
              <w:rPr>
                <w:rFonts w:eastAsia="SimSun"/>
                <w:szCs w:val="24"/>
                <w:lang w:eastAsia="zh-CN"/>
              </w:rPr>
              <w:t xml:space="preserve">Option 1: RAN4 to wait for RAN1 to conclude on a synchronization framework for sidelink co-channel coexistence before discussing on the synchronization impact to RF </w:t>
            </w:r>
            <w:proofErr w:type="gramStart"/>
            <w:r>
              <w:rPr>
                <w:rFonts w:eastAsia="SimSun"/>
                <w:szCs w:val="24"/>
                <w:lang w:eastAsia="zh-CN"/>
              </w:rPr>
              <w:t>requirements</w:t>
            </w:r>
            <w:proofErr w:type="gramEnd"/>
          </w:p>
          <w:p w14:paraId="375FC8A2" w14:textId="77777777" w:rsidR="00DC07AE" w:rsidRDefault="00DC07AE">
            <w:pPr>
              <w:spacing w:before="120" w:after="120"/>
              <w:jc w:val="both"/>
              <w:rPr>
                <w:rStyle w:val="normaltextrun"/>
                <w:color w:val="000000"/>
                <w:shd w:val="clear" w:color="auto" w:fill="FFFFFF"/>
              </w:rPr>
            </w:pPr>
          </w:p>
        </w:tc>
      </w:tr>
    </w:tbl>
    <w:p w14:paraId="23ECA602" w14:textId="77777777" w:rsidR="00DC07AE" w:rsidRPr="00DC07AE" w:rsidRDefault="00DC07AE" w:rsidP="00500BC5"/>
    <w:p w14:paraId="04573B56" w14:textId="77777777" w:rsidR="00500BC5" w:rsidRPr="00592A86" w:rsidRDefault="00500BC5" w:rsidP="00936159"/>
    <w:sectPr w:rsidR="00500BC5" w:rsidRPr="00592A8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63DFE" w14:textId="77777777" w:rsidR="0018463B" w:rsidRDefault="0018463B" w:rsidP="00001C9B">
      <w:pPr>
        <w:spacing w:after="0" w:line="240" w:lineRule="auto"/>
      </w:pPr>
      <w:r>
        <w:separator/>
      </w:r>
    </w:p>
  </w:endnote>
  <w:endnote w:type="continuationSeparator" w:id="0">
    <w:p w14:paraId="22FB7D09" w14:textId="77777777" w:rsidR="0018463B" w:rsidRDefault="0018463B" w:rsidP="00001C9B">
      <w:pPr>
        <w:spacing w:after="0" w:line="240" w:lineRule="auto"/>
      </w:pPr>
      <w:r>
        <w:continuationSeparator/>
      </w:r>
    </w:p>
  </w:endnote>
  <w:endnote w:type="continuationNotice" w:id="1">
    <w:p w14:paraId="6C1D22CC" w14:textId="77777777" w:rsidR="0018463B" w:rsidRDefault="001846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546F5" w14:textId="77777777" w:rsidR="0018463B" w:rsidRDefault="0018463B" w:rsidP="00001C9B">
      <w:pPr>
        <w:spacing w:after="0" w:line="240" w:lineRule="auto"/>
      </w:pPr>
      <w:r>
        <w:separator/>
      </w:r>
    </w:p>
  </w:footnote>
  <w:footnote w:type="continuationSeparator" w:id="0">
    <w:p w14:paraId="3E649B63" w14:textId="77777777" w:rsidR="0018463B" w:rsidRDefault="0018463B" w:rsidP="00001C9B">
      <w:pPr>
        <w:spacing w:after="0" w:line="240" w:lineRule="auto"/>
      </w:pPr>
      <w:r>
        <w:continuationSeparator/>
      </w:r>
    </w:p>
  </w:footnote>
  <w:footnote w:type="continuationNotice" w:id="1">
    <w:p w14:paraId="7833BB6B" w14:textId="77777777" w:rsidR="0018463B" w:rsidRDefault="001846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794E7E"/>
    <w:multiLevelType w:val="hybridMultilevel"/>
    <w:tmpl w:val="F8604162"/>
    <w:lvl w:ilvl="0" w:tplc="64B29A62">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EBA6D996"/>
    <w:lvl w:ilvl="0" w:tplc="2772A77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0B5E7A"/>
    <w:multiLevelType w:val="hybridMultilevel"/>
    <w:tmpl w:val="857EAE6E"/>
    <w:lvl w:ilvl="0" w:tplc="5DE80EE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C4BB1"/>
    <w:multiLevelType w:val="hybridMultilevel"/>
    <w:tmpl w:val="0DC8089A"/>
    <w:lvl w:ilvl="0" w:tplc="4B4C3592">
      <w:start w:val="1"/>
      <w:numFmt w:val="bullet"/>
      <w:lvlText w:val=""/>
      <w:lvlJc w:val="left"/>
      <w:pPr>
        <w:tabs>
          <w:tab w:val="num" w:pos="720"/>
        </w:tabs>
        <w:ind w:left="720" w:hanging="360"/>
      </w:pPr>
      <w:rPr>
        <w:rFonts w:ascii="Wingdings" w:hAnsi="Wingdings" w:hint="default"/>
      </w:rPr>
    </w:lvl>
    <w:lvl w:ilvl="1" w:tplc="A37AEE04" w:tentative="1">
      <w:start w:val="1"/>
      <w:numFmt w:val="bullet"/>
      <w:lvlText w:val=""/>
      <w:lvlJc w:val="left"/>
      <w:pPr>
        <w:tabs>
          <w:tab w:val="num" w:pos="1440"/>
        </w:tabs>
        <w:ind w:left="1440" w:hanging="360"/>
      </w:pPr>
      <w:rPr>
        <w:rFonts w:ascii="Wingdings" w:hAnsi="Wingdings" w:hint="default"/>
      </w:rPr>
    </w:lvl>
    <w:lvl w:ilvl="2" w:tplc="A0FC7566" w:tentative="1">
      <w:start w:val="1"/>
      <w:numFmt w:val="bullet"/>
      <w:lvlText w:val=""/>
      <w:lvlJc w:val="left"/>
      <w:pPr>
        <w:tabs>
          <w:tab w:val="num" w:pos="2160"/>
        </w:tabs>
        <w:ind w:left="2160" w:hanging="360"/>
      </w:pPr>
      <w:rPr>
        <w:rFonts w:ascii="Wingdings" w:hAnsi="Wingdings" w:hint="default"/>
      </w:rPr>
    </w:lvl>
    <w:lvl w:ilvl="3" w:tplc="2E3C35A2" w:tentative="1">
      <w:start w:val="1"/>
      <w:numFmt w:val="bullet"/>
      <w:lvlText w:val=""/>
      <w:lvlJc w:val="left"/>
      <w:pPr>
        <w:tabs>
          <w:tab w:val="num" w:pos="2880"/>
        </w:tabs>
        <w:ind w:left="2880" w:hanging="360"/>
      </w:pPr>
      <w:rPr>
        <w:rFonts w:ascii="Wingdings" w:hAnsi="Wingdings" w:hint="default"/>
      </w:rPr>
    </w:lvl>
    <w:lvl w:ilvl="4" w:tplc="1366710E" w:tentative="1">
      <w:start w:val="1"/>
      <w:numFmt w:val="bullet"/>
      <w:lvlText w:val=""/>
      <w:lvlJc w:val="left"/>
      <w:pPr>
        <w:tabs>
          <w:tab w:val="num" w:pos="3600"/>
        </w:tabs>
        <w:ind w:left="3600" w:hanging="360"/>
      </w:pPr>
      <w:rPr>
        <w:rFonts w:ascii="Wingdings" w:hAnsi="Wingdings" w:hint="default"/>
      </w:rPr>
    </w:lvl>
    <w:lvl w:ilvl="5" w:tplc="AB58D70C" w:tentative="1">
      <w:start w:val="1"/>
      <w:numFmt w:val="bullet"/>
      <w:lvlText w:val=""/>
      <w:lvlJc w:val="left"/>
      <w:pPr>
        <w:tabs>
          <w:tab w:val="num" w:pos="4320"/>
        </w:tabs>
        <w:ind w:left="4320" w:hanging="360"/>
      </w:pPr>
      <w:rPr>
        <w:rFonts w:ascii="Wingdings" w:hAnsi="Wingdings" w:hint="default"/>
      </w:rPr>
    </w:lvl>
    <w:lvl w:ilvl="6" w:tplc="98E86962" w:tentative="1">
      <w:start w:val="1"/>
      <w:numFmt w:val="bullet"/>
      <w:lvlText w:val=""/>
      <w:lvlJc w:val="left"/>
      <w:pPr>
        <w:tabs>
          <w:tab w:val="num" w:pos="5040"/>
        </w:tabs>
        <w:ind w:left="5040" w:hanging="360"/>
      </w:pPr>
      <w:rPr>
        <w:rFonts w:ascii="Wingdings" w:hAnsi="Wingdings" w:hint="default"/>
      </w:rPr>
    </w:lvl>
    <w:lvl w:ilvl="7" w:tplc="6E52B83C" w:tentative="1">
      <w:start w:val="1"/>
      <w:numFmt w:val="bullet"/>
      <w:lvlText w:val=""/>
      <w:lvlJc w:val="left"/>
      <w:pPr>
        <w:tabs>
          <w:tab w:val="num" w:pos="5760"/>
        </w:tabs>
        <w:ind w:left="5760" w:hanging="360"/>
      </w:pPr>
      <w:rPr>
        <w:rFonts w:ascii="Wingdings" w:hAnsi="Wingdings" w:hint="default"/>
      </w:rPr>
    </w:lvl>
    <w:lvl w:ilvl="8" w:tplc="5EAEB06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AD1EC6"/>
    <w:multiLevelType w:val="hybridMultilevel"/>
    <w:tmpl w:val="80B4FA3A"/>
    <w:lvl w:ilvl="0" w:tplc="339C463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93A50"/>
    <w:multiLevelType w:val="hybridMultilevel"/>
    <w:tmpl w:val="900EF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EED06E6"/>
    <w:multiLevelType w:val="hybridMultilevel"/>
    <w:tmpl w:val="DF66E686"/>
    <w:lvl w:ilvl="0" w:tplc="339C4636">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0444859">
    <w:abstractNumId w:val="1"/>
  </w:num>
  <w:num w:numId="2" w16cid:durableId="1792674274">
    <w:abstractNumId w:val="8"/>
  </w:num>
  <w:num w:numId="3" w16cid:durableId="609356266">
    <w:abstractNumId w:val="16"/>
  </w:num>
  <w:num w:numId="4" w16cid:durableId="541937559">
    <w:abstractNumId w:val="6"/>
  </w:num>
  <w:num w:numId="5" w16cid:durableId="527332951">
    <w:abstractNumId w:val="24"/>
  </w:num>
  <w:num w:numId="6" w16cid:durableId="1453866603">
    <w:abstractNumId w:val="12"/>
  </w:num>
  <w:num w:numId="7" w16cid:durableId="1286085711">
    <w:abstractNumId w:val="15"/>
  </w:num>
  <w:num w:numId="8" w16cid:durableId="1494880412">
    <w:abstractNumId w:val="15"/>
    <w:lvlOverride w:ilvl="0">
      <w:startOverride w:val="1"/>
    </w:lvlOverride>
  </w:num>
  <w:num w:numId="9" w16cid:durableId="326598181">
    <w:abstractNumId w:val="15"/>
    <w:lvlOverride w:ilvl="0">
      <w:startOverride w:val="1"/>
    </w:lvlOverride>
  </w:num>
  <w:num w:numId="10" w16cid:durableId="1045064847">
    <w:abstractNumId w:val="15"/>
    <w:lvlOverride w:ilvl="0">
      <w:startOverride w:val="1"/>
    </w:lvlOverride>
  </w:num>
  <w:num w:numId="11" w16cid:durableId="1839686116">
    <w:abstractNumId w:val="12"/>
    <w:lvlOverride w:ilvl="0">
      <w:startOverride w:val="1"/>
    </w:lvlOverride>
  </w:num>
  <w:num w:numId="12" w16cid:durableId="364208938">
    <w:abstractNumId w:val="15"/>
    <w:lvlOverride w:ilvl="0">
      <w:startOverride w:val="1"/>
    </w:lvlOverride>
  </w:num>
  <w:num w:numId="13" w16cid:durableId="1796099864">
    <w:abstractNumId w:val="12"/>
    <w:lvlOverride w:ilvl="0">
      <w:startOverride w:val="1"/>
    </w:lvlOverride>
  </w:num>
  <w:num w:numId="14" w16cid:durableId="784349694">
    <w:abstractNumId w:val="15"/>
    <w:lvlOverride w:ilvl="0">
      <w:startOverride w:val="1"/>
    </w:lvlOverride>
  </w:num>
  <w:num w:numId="15" w16cid:durableId="1330719308">
    <w:abstractNumId w:val="25"/>
  </w:num>
  <w:num w:numId="16" w16cid:durableId="1384596121">
    <w:abstractNumId w:val="4"/>
  </w:num>
  <w:num w:numId="17" w16cid:durableId="637615118">
    <w:abstractNumId w:val="23"/>
  </w:num>
  <w:num w:numId="18" w16cid:durableId="122933982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5635228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9584954">
    <w:abstractNumId w:val="11"/>
  </w:num>
  <w:num w:numId="21" w16cid:durableId="1825926017">
    <w:abstractNumId w:val="19"/>
  </w:num>
  <w:num w:numId="22" w16cid:durableId="585918129">
    <w:abstractNumId w:val="12"/>
    <w:lvlOverride w:ilvl="0">
      <w:startOverride w:val="1"/>
    </w:lvlOverride>
  </w:num>
  <w:num w:numId="23" w16cid:durableId="1679849711">
    <w:abstractNumId w:val="15"/>
    <w:lvlOverride w:ilvl="0">
      <w:startOverride w:val="1"/>
    </w:lvlOverride>
  </w:num>
  <w:num w:numId="24" w16cid:durableId="418217476">
    <w:abstractNumId w:val="3"/>
  </w:num>
  <w:num w:numId="25" w16cid:durableId="429786803">
    <w:abstractNumId w:val="0"/>
  </w:num>
  <w:num w:numId="26" w16cid:durableId="1968198438">
    <w:abstractNumId w:val="0"/>
    <w:lvlOverride w:ilvl="0">
      <w:startOverride w:val="1"/>
    </w:lvlOverride>
  </w:num>
  <w:num w:numId="27" w16cid:durableId="2098942106">
    <w:abstractNumId w:val="2"/>
  </w:num>
  <w:num w:numId="28" w16cid:durableId="1748652529">
    <w:abstractNumId w:val="10"/>
  </w:num>
  <w:num w:numId="29" w16cid:durableId="1242790942">
    <w:abstractNumId w:val="5"/>
  </w:num>
  <w:num w:numId="30" w16cid:durableId="562914057">
    <w:abstractNumId w:val="9"/>
  </w:num>
  <w:num w:numId="31" w16cid:durableId="643043708">
    <w:abstractNumId w:val="20"/>
  </w:num>
  <w:num w:numId="32" w16cid:durableId="63930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491948">
    <w:abstractNumId w:val="2"/>
  </w:num>
  <w:num w:numId="34" w16cid:durableId="225141638">
    <w:abstractNumId w:val="13"/>
  </w:num>
  <w:num w:numId="35" w16cid:durableId="341518655">
    <w:abstractNumId w:val="22"/>
  </w:num>
  <w:num w:numId="36" w16cid:durableId="1986423877">
    <w:abstractNumId w:val="17"/>
  </w:num>
  <w:num w:numId="37" w16cid:durableId="2113623350">
    <w:abstractNumId w:val="15"/>
    <w:lvlOverride w:ilvl="0">
      <w:startOverride w:val="1"/>
    </w:lvlOverride>
  </w:num>
  <w:num w:numId="38" w16cid:durableId="561215386">
    <w:abstractNumId w:val="7"/>
  </w:num>
  <w:num w:numId="39" w16cid:durableId="1231497310">
    <w:abstractNumId w:val="15"/>
    <w:lvlOverride w:ilvl="0">
      <w:startOverride w:val="1"/>
    </w:lvlOverride>
  </w:num>
  <w:num w:numId="40" w16cid:durableId="1367832253">
    <w:abstractNumId w:val="18"/>
  </w:num>
  <w:num w:numId="41" w16cid:durableId="634456174">
    <w:abstractNumId w:val="21"/>
  </w:num>
  <w:num w:numId="42" w16cid:durableId="1822311732">
    <w:abstractNumId w:val="14"/>
  </w:num>
  <w:num w:numId="43" w16cid:durableId="680815787">
    <w:abstractNumId w:val="18"/>
  </w:num>
  <w:num w:numId="44" w16cid:durableId="676618756">
    <w:abstractNumId w:val="21"/>
  </w:num>
  <w:num w:numId="45" w16cid:durableId="363676268">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1C9B"/>
    <w:rsid w:val="000020D7"/>
    <w:rsid w:val="000040DC"/>
    <w:rsid w:val="000065DF"/>
    <w:rsid w:val="0000716E"/>
    <w:rsid w:val="000151EF"/>
    <w:rsid w:val="00017E12"/>
    <w:rsid w:val="000206F5"/>
    <w:rsid w:val="000239F5"/>
    <w:rsid w:val="00027AD3"/>
    <w:rsid w:val="000325CD"/>
    <w:rsid w:val="00036340"/>
    <w:rsid w:val="00037653"/>
    <w:rsid w:val="00045CF0"/>
    <w:rsid w:val="00052B22"/>
    <w:rsid w:val="00054B16"/>
    <w:rsid w:val="000778DB"/>
    <w:rsid w:val="0008612A"/>
    <w:rsid w:val="000874D4"/>
    <w:rsid w:val="000879DB"/>
    <w:rsid w:val="00090E18"/>
    <w:rsid w:val="000A10BC"/>
    <w:rsid w:val="000A18C5"/>
    <w:rsid w:val="000A28CB"/>
    <w:rsid w:val="000A572C"/>
    <w:rsid w:val="000B0056"/>
    <w:rsid w:val="000B6AF5"/>
    <w:rsid w:val="000C37A2"/>
    <w:rsid w:val="000C3C7B"/>
    <w:rsid w:val="000C41F9"/>
    <w:rsid w:val="000C4A14"/>
    <w:rsid w:val="000C4C37"/>
    <w:rsid w:val="000C5897"/>
    <w:rsid w:val="000D0F93"/>
    <w:rsid w:val="000D466E"/>
    <w:rsid w:val="000D4C49"/>
    <w:rsid w:val="000D632D"/>
    <w:rsid w:val="000F724C"/>
    <w:rsid w:val="0010249F"/>
    <w:rsid w:val="00106416"/>
    <w:rsid w:val="00110481"/>
    <w:rsid w:val="001127C9"/>
    <w:rsid w:val="00115B88"/>
    <w:rsid w:val="00120D23"/>
    <w:rsid w:val="00132F6A"/>
    <w:rsid w:val="00133913"/>
    <w:rsid w:val="00140221"/>
    <w:rsid w:val="001444F9"/>
    <w:rsid w:val="00144806"/>
    <w:rsid w:val="00144D8F"/>
    <w:rsid w:val="001459F1"/>
    <w:rsid w:val="00155322"/>
    <w:rsid w:val="00160E34"/>
    <w:rsid w:val="001642FC"/>
    <w:rsid w:val="0016496B"/>
    <w:rsid w:val="00170BAE"/>
    <w:rsid w:val="001723EF"/>
    <w:rsid w:val="001743E2"/>
    <w:rsid w:val="001745F8"/>
    <w:rsid w:val="0018295D"/>
    <w:rsid w:val="001838CF"/>
    <w:rsid w:val="0018463B"/>
    <w:rsid w:val="001853C9"/>
    <w:rsid w:val="001868EE"/>
    <w:rsid w:val="0019625F"/>
    <w:rsid w:val="001A3BA4"/>
    <w:rsid w:val="001A3D2C"/>
    <w:rsid w:val="001A6D1F"/>
    <w:rsid w:val="001B021A"/>
    <w:rsid w:val="001B082C"/>
    <w:rsid w:val="001B49DD"/>
    <w:rsid w:val="001C5B00"/>
    <w:rsid w:val="001E1625"/>
    <w:rsid w:val="001E30F6"/>
    <w:rsid w:val="001F4B18"/>
    <w:rsid w:val="002047DA"/>
    <w:rsid w:val="0021143F"/>
    <w:rsid w:val="0021227A"/>
    <w:rsid w:val="00213994"/>
    <w:rsid w:val="00217EE5"/>
    <w:rsid w:val="00227844"/>
    <w:rsid w:val="002330FC"/>
    <w:rsid w:val="00235F5C"/>
    <w:rsid w:val="00241B2C"/>
    <w:rsid w:val="002462AB"/>
    <w:rsid w:val="00257FA3"/>
    <w:rsid w:val="00263BC9"/>
    <w:rsid w:val="00270E3E"/>
    <w:rsid w:val="00277B56"/>
    <w:rsid w:val="002810B1"/>
    <w:rsid w:val="00281528"/>
    <w:rsid w:val="00281C8D"/>
    <w:rsid w:val="002853FD"/>
    <w:rsid w:val="0029241C"/>
    <w:rsid w:val="002A19F5"/>
    <w:rsid w:val="002A401A"/>
    <w:rsid w:val="002A4317"/>
    <w:rsid w:val="002A4E5C"/>
    <w:rsid w:val="002B398F"/>
    <w:rsid w:val="002B4922"/>
    <w:rsid w:val="002B6786"/>
    <w:rsid w:val="002C22C3"/>
    <w:rsid w:val="002C2D19"/>
    <w:rsid w:val="002C734C"/>
    <w:rsid w:val="002D048C"/>
    <w:rsid w:val="002D10FA"/>
    <w:rsid w:val="002D4C55"/>
    <w:rsid w:val="002E6DED"/>
    <w:rsid w:val="002F1563"/>
    <w:rsid w:val="00300956"/>
    <w:rsid w:val="00301C57"/>
    <w:rsid w:val="00317187"/>
    <w:rsid w:val="003177C2"/>
    <w:rsid w:val="0032499A"/>
    <w:rsid w:val="00332754"/>
    <w:rsid w:val="003341F7"/>
    <w:rsid w:val="003419DC"/>
    <w:rsid w:val="00343C41"/>
    <w:rsid w:val="00347FEC"/>
    <w:rsid w:val="0035184C"/>
    <w:rsid w:val="003538E1"/>
    <w:rsid w:val="00356F45"/>
    <w:rsid w:val="00362452"/>
    <w:rsid w:val="00366B74"/>
    <w:rsid w:val="00375883"/>
    <w:rsid w:val="0038533B"/>
    <w:rsid w:val="00390249"/>
    <w:rsid w:val="0039218C"/>
    <w:rsid w:val="003948F4"/>
    <w:rsid w:val="00397850"/>
    <w:rsid w:val="003A39C8"/>
    <w:rsid w:val="003A5F72"/>
    <w:rsid w:val="003A710A"/>
    <w:rsid w:val="003B659E"/>
    <w:rsid w:val="003C1CCA"/>
    <w:rsid w:val="003C275E"/>
    <w:rsid w:val="003C2903"/>
    <w:rsid w:val="003C2E72"/>
    <w:rsid w:val="003C313D"/>
    <w:rsid w:val="003C4FDE"/>
    <w:rsid w:val="003E0AD1"/>
    <w:rsid w:val="003E306F"/>
    <w:rsid w:val="003E58DF"/>
    <w:rsid w:val="003E78E3"/>
    <w:rsid w:val="003F16DD"/>
    <w:rsid w:val="003F6D44"/>
    <w:rsid w:val="004001B0"/>
    <w:rsid w:val="00404C4C"/>
    <w:rsid w:val="0041423F"/>
    <w:rsid w:val="00414F81"/>
    <w:rsid w:val="00422CB6"/>
    <w:rsid w:val="00427A59"/>
    <w:rsid w:val="00432429"/>
    <w:rsid w:val="00433CC1"/>
    <w:rsid w:val="00436A0F"/>
    <w:rsid w:val="00437150"/>
    <w:rsid w:val="0043750A"/>
    <w:rsid w:val="004732E9"/>
    <w:rsid w:val="00484812"/>
    <w:rsid w:val="004854BB"/>
    <w:rsid w:val="0048602B"/>
    <w:rsid w:val="004964CC"/>
    <w:rsid w:val="00496606"/>
    <w:rsid w:val="00497AD2"/>
    <w:rsid w:val="004A0B3E"/>
    <w:rsid w:val="004A59E7"/>
    <w:rsid w:val="004B0B6D"/>
    <w:rsid w:val="004B22B9"/>
    <w:rsid w:val="004C42E0"/>
    <w:rsid w:val="004D6881"/>
    <w:rsid w:val="004D6FED"/>
    <w:rsid w:val="004E4BA1"/>
    <w:rsid w:val="004E5E66"/>
    <w:rsid w:val="004E7ADB"/>
    <w:rsid w:val="00500BC5"/>
    <w:rsid w:val="0050205D"/>
    <w:rsid w:val="00503B4D"/>
    <w:rsid w:val="00503D20"/>
    <w:rsid w:val="00504EE9"/>
    <w:rsid w:val="00506B78"/>
    <w:rsid w:val="00521576"/>
    <w:rsid w:val="00523AA3"/>
    <w:rsid w:val="005250E6"/>
    <w:rsid w:val="005319F6"/>
    <w:rsid w:val="005372D9"/>
    <w:rsid w:val="00542D23"/>
    <w:rsid w:val="0054442C"/>
    <w:rsid w:val="00550285"/>
    <w:rsid w:val="005502EF"/>
    <w:rsid w:val="00562492"/>
    <w:rsid w:val="00572A20"/>
    <w:rsid w:val="005815D8"/>
    <w:rsid w:val="005836F8"/>
    <w:rsid w:val="00586959"/>
    <w:rsid w:val="005918FA"/>
    <w:rsid w:val="00592A86"/>
    <w:rsid w:val="00593931"/>
    <w:rsid w:val="00596416"/>
    <w:rsid w:val="005A58F7"/>
    <w:rsid w:val="005A5E26"/>
    <w:rsid w:val="005B0968"/>
    <w:rsid w:val="005B4801"/>
    <w:rsid w:val="005B74A9"/>
    <w:rsid w:val="005C1C9D"/>
    <w:rsid w:val="005C23A4"/>
    <w:rsid w:val="005C792D"/>
    <w:rsid w:val="005D1CDF"/>
    <w:rsid w:val="005D2BB7"/>
    <w:rsid w:val="005D4D16"/>
    <w:rsid w:val="005E61A8"/>
    <w:rsid w:val="005F1EC8"/>
    <w:rsid w:val="005F6419"/>
    <w:rsid w:val="0060438F"/>
    <w:rsid w:val="0060543D"/>
    <w:rsid w:val="00606078"/>
    <w:rsid w:val="006061F7"/>
    <w:rsid w:val="00607E55"/>
    <w:rsid w:val="006104DD"/>
    <w:rsid w:val="006130B5"/>
    <w:rsid w:val="00613818"/>
    <w:rsid w:val="00615EA2"/>
    <w:rsid w:val="00617400"/>
    <w:rsid w:val="00621F47"/>
    <w:rsid w:val="006323F6"/>
    <w:rsid w:val="00632D29"/>
    <w:rsid w:val="006431BA"/>
    <w:rsid w:val="006502D0"/>
    <w:rsid w:val="00663A7F"/>
    <w:rsid w:val="00664950"/>
    <w:rsid w:val="006723FC"/>
    <w:rsid w:val="00672519"/>
    <w:rsid w:val="00677F04"/>
    <w:rsid w:val="00683220"/>
    <w:rsid w:val="00687FA0"/>
    <w:rsid w:val="00695FAD"/>
    <w:rsid w:val="006A3C11"/>
    <w:rsid w:val="006B4D5E"/>
    <w:rsid w:val="006B7010"/>
    <w:rsid w:val="006C3095"/>
    <w:rsid w:val="006E02B7"/>
    <w:rsid w:val="006E1151"/>
    <w:rsid w:val="006E6311"/>
    <w:rsid w:val="006F6751"/>
    <w:rsid w:val="006F686C"/>
    <w:rsid w:val="006F7FE2"/>
    <w:rsid w:val="00707CA7"/>
    <w:rsid w:val="007145FF"/>
    <w:rsid w:val="00715B2A"/>
    <w:rsid w:val="00720B41"/>
    <w:rsid w:val="007243CA"/>
    <w:rsid w:val="007251B0"/>
    <w:rsid w:val="00731D77"/>
    <w:rsid w:val="00735906"/>
    <w:rsid w:val="00742167"/>
    <w:rsid w:val="007450F1"/>
    <w:rsid w:val="00746042"/>
    <w:rsid w:val="007465F5"/>
    <w:rsid w:val="00751515"/>
    <w:rsid w:val="007626B7"/>
    <w:rsid w:val="00764867"/>
    <w:rsid w:val="00767AAB"/>
    <w:rsid w:val="00776A7A"/>
    <w:rsid w:val="00776B24"/>
    <w:rsid w:val="00780F5D"/>
    <w:rsid w:val="0078212B"/>
    <w:rsid w:val="00784AC6"/>
    <w:rsid w:val="00784DF6"/>
    <w:rsid w:val="00785232"/>
    <w:rsid w:val="00785DDE"/>
    <w:rsid w:val="007B186C"/>
    <w:rsid w:val="007B3812"/>
    <w:rsid w:val="007B538F"/>
    <w:rsid w:val="007B69B5"/>
    <w:rsid w:val="007B77EB"/>
    <w:rsid w:val="007C1696"/>
    <w:rsid w:val="007C1B32"/>
    <w:rsid w:val="007C1DE2"/>
    <w:rsid w:val="007C3ED0"/>
    <w:rsid w:val="007C5971"/>
    <w:rsid w:val="007C5A34"/>
    <w:rsid w:val="007C7DDD"/>
    <w:rsid w:val="007D41BE"/>
    <w:rsid w:val="007E322B"/>
    <w:rsid w:val="007F54B9"/>
    <w:rsid w:val="00806A76"/>
    <w:rsid w:val="00811C9D"/>
    <w:rsid w:val="00816C80"/>
    <w:rsid w:val="0082115E"/>
    <w:rsid w:val="008220D9"/>
    <w:rsid w:val="008227B8"/>
    <w:rsid w:val="00825BA3"/>
    <w:rsid w:val="00841BCD"/>
    <w:rsid w:val="00843B8F"/>
    <w:rsid w:val="00851A8E"/>
    <w:rsid w:val="0085365B"/>
    <w:rsid w:val="00854E99"/>
    <w:rsid w:val="008640E3"/>
    <w:rsid w:val="00866579"/>
    <w:rsid w:val="00872C1E"/>
    <w:rsid w:val="008826C1"/>
    <w:rsid w:val="00883DFD"/>
    <w:rsid w:val="00894660"/>
    <w:rsid w:val="00897AB2"/>
    <w:rsid w:val="008A05C2"/>
    <w:rsid w:val="008A1BF7"/>
    <w:rsid w:val="008A2B82"/>
    <w:rsid w:val="008A4CED"/>
    <w:rsid w:val="008A5B0E"/>
    <w:rsid w:val="008B0961"/>
    <w:rsid w:val="008B4202"/>
    <w:rsid w:val="008B507C"/>
    <w:rsid w:val="008D685F"/>
    <w:rsid w:val="008E0BC8"/>
    <w:rsid w:val="0090091A"/>
    <w:rsid w:val="00903B1C"/>
    <w:rsid w:val="009042BD"/>
    <w:rsid w:val="009115DE"/>
    <w:rsid w:val="00914589"/>
    <w:rsid w:val="009176DB"/>
    <w:rsid w:val="00922C88"/>
    <w:rsid w:val="00936159"/>
    <w:rsid w:val="009503BF"/>
    <w:rsid w:val="00953945"/>
    <w:rsid w:val="009736DF"/>
    <w:rsid w:val="00977E1D"/>
    <w:rsid w:val="009A1392"/>
    <w:rsid w:val="009B0573"/>
    <w:rsid w:val="009B39F7"/>
    <w:rsid w:val="009B75DD"/>
    <w:rsid w:val="009B7B4B"/>
    <w:rsid w:val="009B7C21"/>
    <w:rsid w:val="009C330C"/>
    <w:rsid w:val="009D2168"/>
    <w:rsid w:val="009D6B91"/>
    <w:rsid w:val="009F0E04"/>
    <w:rsid w:val="00A03C71"/>
    <w:rsid w:val="00A04992"/>
    <w:rsid w:val="00A147AA"/>
    <w:rsid w:val="00A21D71"/>
    <w:rsid w:val="00A22B78"/>
    <w:rsid w:val="00A25AE5"/>
    <w:rsid w:val="00A333F0"/>
    <w:rsid w:val="00A36FF4"/>
    <w:rsid w:val="00A37002"/>
    <w:rsid w:val="00A4355E"/>
    <w:rsid w:val="00A46896"/>
    <w:rsid w:val="00A52AD5"/>
    <w:rsid w:val="00A83E10"/>
    <w:rsid w:val="00A92B06"/>
    <w:rsid w:val="00A92BCD"/>
    <w:rsid w:val="00A9392A"/>
    <w:rsid w:val="00AA1B0E"/>
    <w:rsid w:val="00AA3AE7"/>
    <w:rsid w:val="00AA47B6"/>
    <w:rsid w:val="00AC163B"/>
    <w:rsid w:val="00AC5847"/>
    <w:rsid w:val="00AC5CA7"/>
    <w:rsid w:val="00AC6058"/>
    <w:rsid w:val="00AE04B6"/>
    <w:rsid w:val="00AE2BA5"/>
    <w:rsid w:val="00AE46D7"/>
    <w:rsid w:val="00AE56B1"/>
    <w:rsid w:val="00AE6D09"/>
    <w:rsid w:val="00AF6995"/>
    <w:rsid w:val="00AF7A7C"/>
    <w:rsid w:val="00B03F7B"/>
    <w:rsid w:val="00B04617"/>
    <w:rsid w:val="00B07511"/>
    <w:rsid w:val="00B07DDE"/>
    <w:rsid w:val="00B127A0"/>
    <w:rsid w:val="00B25614"/>
    <w:rsid w:val="00B26C1D"/>
    <w:rsid w:val="00B408B6"/>
    <w:rsid w:val="00B40E37"/>
    <w:rsid w:val="00B45680"/>
    <w:rsid w:val="00B542DA"/>
    <w:rsid w:val="00B630FB"/>
    <w:rsid w:val="00B7292B"/>
    <w:rsid w:val="00B73862"/>
    <w:rsid w:val="00B73F43"/>
    <w:rsid w:val="00B759DB"/>
    <w:rsid w:val="00B80698"/>
    <w:rsid w:val="00B84BF2"/>
    <w:rsid w:val="00B925F7"/>
    <w:rsid w:val="00B96B95"/>
    <w:rsid w:val="00BA0164"/>
    <w:rsid w:val="00BA11E4"/>
    <w:rsid w:val="00BA3C50"/>
    <w:rsid w:val="00BA634F"/>
    <w:rsid w:val="00BA6B66"/>
    <w:rsid w:val="00BA6E48"/>
    <w:rsid w:val="00BD0D19"/>
    <w:rsid w:val="00BD36DF"/>
    <w:rsid w:val="00BE0AF6"/>
    <w:rsid w:val="00BE1F03"/>
    <w:rsid w:val="00BE58A7"/>
    <w:rsid w:val="00BE596E"/>
    <w:rsid w:val="00BF0164"/>
    <w:rsid w:val="00BF2218"/>
    <w:rsid w:val="00C001B1"/>
    <w:rsid w:val="00C01AAA"/>
    <w:rsid w:val="00C0426B"/>
    <w:rsid w:val="00C045DF"/>
    <w:rsid w:val="00C04C23"/>
    <w:rsid w:val="00C10F66"/>
    <w:rsid w:val="00C234B1"/>
    <w:rsid w:val="00C26D43"/>
    <w:rsid w:val="00C376A5"/>
    <w:rsid w:val="00C46548"/>
    <w:rsid w:val="00C50EF8"/>
    <w:rsid w:val="00C50F4A"/>
    <w:rsid w:val="00C53AF0"/>
    <w:rsid w:val="00C574D5"/>
    <w:rsid w:val="00C64DCF"/>
    <w:rsid w:val="00C65739"/>
    <w:rsid w:val="00C73F32"/>
    <w:rsid w:val="00C74770"/>
    <w:rsid w:val="00C7612B"/>
    <w:rsid w:val="00C767D3"/>
    <w:rsid w:val="00C81FE4"/>
    <w:rsid w:val="00C87462"/>
    <w:rsid w:val="00C95861"/>
    <w:rsid w:val="00CA180C"/>
    <w:rsid w:val="00CB22B2"/>
    <w:rsid w:val="00CC1487"/>
    <w:rsid w:val="00CC188A"/>
    <w:rsid w:val="00CC2A36"/>
    <w:rsid w:val="00CC3EE2"/>
    <w:rsid w:val="00CD7492"/>
    <w:rsid w:val="00CE03C6"/>
    <w:rsid w:val="00CE3A6B"/>
    <w:rsid w:val="00CF67C5"/>
    <w:rsid w:val="00D00211"/>
    <w:rsid w:val="00D02593"/>
    <w:rsid w:val="00D06309"/>
    <w:rsid w:val="00D11165"/>
    <w:rsid w:val="00D122F5"/>
    <w:rsid w:val="00D12B9B"/>
    <w:rsid w:val="00D23D16"/>
    <w:rsid w:val="00D3214A"/>
    <w:rsid w:val="00D351EA"/>
    <w:rsid w:val="00D3541D"/>
    <w:rsid w:val="00D40288"/>
    <w:rsid w:val="00D43403"/>
    <w:rsid w:val="00D4345F"/>
    <w:rsid w:val="00D47785"/>
    <w:rsid w:val="00D5270B"/>
    <w:rsid w:val="00D61F99"/>
    <w:rsid w:val="00D62E71"/>
    <w:rsid w:val="00D64259"/>
    <w:rsid w:val="00D6430D"/>
    <w:rsid w:val="00D64C02"/>
    <w:rsid w:val="00D66188"/>
    <w:rsid w:val="00D731F6"/>
    <w:rsid w:val="00D740CA"/>
    <w:rsid w:val="00D8162D"/>
    <w:rsid w:val="00D85728"/>
    <w:rsid w:val="00D871C4"/>
    <w:rsid w:val="00D95481"/>
    <w:rsid w:val="00DA1F83"/>
    <w:rsid w:val="00DA2EEE"/>
    <w:rsid w:val="00DC06B7"/>
    <w:rsid w:val="00DC07AE"/>
    <w:rsid w:val="00DC2955"/>
    <w:rsid w:val="00DC2B70"/>
    <w:rsid w:val="00DC5C13"/>
    <w:rsid w:val="00DC7A13"/>
    <w:rsid w:val="00DE4160"/>
    <w:rsid w:val="00DF2997"/>
    <w:rsid w:val="00DF59D6"/>
    <w:rsid w:val="00DF7A89"/>
    <w:rsid w:val="00E10BC4"/>
    <w:rsid w:val="00E1204A"/>
    <w:rsid w:val="00E1415D"/>
    <w:rsid w:val="00E323E9"/>
    <w:rsid w:val="00E34018"/>
    <w:rsid w:val="00E35F68"/>
    <w:rsid w:val="00E40C56"/>
    <w:rsid w:val="00E41ABA"/>
    <w:rsid w:val="00E437D2"/>
    <w:rsid w:val="00E5559B"/>
    <w:rsid w:val="00E55751"/>
    <w:rsid w:val="00E60ACE"/>
    <w:rsid w:val="00E61B98"/>
    <w:rsid w:val="00E767FF"/>
    <w:rsid w:val="00E76D70"/>
    <w:rsid w:val="00E8397B"/>
    <w:rsid w:val="00E839F7"/>
    <w:rsid w:val="00E95FE3"/>
    <w:rsid w:val="00E96DE7"/>
    <w:rsid w:val="00EA2311"/>
    <w:rsid w:val="00EC7BC3"/>
    <w:rsid w:val="00ED7600"/>
    <w:rsid w:val="00ED7D44"/>
    <w:rsid w:val="00EE0316"/>
    <w:rsid w:val="00EE2594"/>
    <w:rsid w:val="00EE7F24"/>
    <w:rsid w:val="00EF6073"/>
    <w:rsid w:val="00EF698B"/>
    <w:rsid w:val="00F04AF0"/>
    <w:rsid w:val="00F12A46"/>
    <w:rsid w:val="00F1362C"/>
    <w:rsid w:val="00F136DE"/>
    <w:rsid w:val="00F2098F"/>
    <w:rsid w:val="00F31E52"/>
    <w:rsid w:val="00F31E66"/>
    <w:rsid w:val="00F33E01"/>
    <w:rsid w:val="00F36651"/>
    <w:rsid w:val="00F37FE8"/>
    <w:rsid w:val="00F40D9E"/>
    <w:rsid w:val="00F414F1"/>
    <w:rsid w:val="00F506F3"/>
    <w:rsid w:val="00F508B8"/>
    <w:rsid w:val="00F5229D"/>
    <w:rsid w:val="00F52B27"/>
    <w:rsid w:val="00F6521E"/>
    <w:rsid w:val="00F72CB1"/>
    <w:rsid w:val="00F77B87"/>
    <w:rsid w:val="00F8215E"/>
    <w:rsid w:val="00F824F5"/>
    <w:rsid w:val="00F90D66"/>
    <w:rsid w:val="00F90FAB"/>
    <w:rsid w:val="00F9374D"/>
    <w:rsid w:val="00FB0855"/>
    <w:rsid w:val="00FC29B9"/>
    <w:rsid w:val="00FC6FD3"/>
    <w:rsid w:val="00FD1F4D"/>
    <w:rsid w:val="00FD2DC7"/>
    <w:rsid w:val="00FD5523"/>
    <w:rsid w:val="00FE305C"/>
    <w:rsid w:val="00FE4A3D"/>
    <w:rsid w:val="00FE5E82"/>
    <w:rsid w:val="00FE7F41"/>
    <w:rsid w:val="00FF0301"/>
    <w:rsid w:val="174A7DD3"/>
    <w:rsid w:val="25DCDBA4"/>
    <w:rsid w:val="26B9A149"/>
    <w:rsid w:val="2A1E88B4"/>
    <w:rsid w:val="44733AE3"/>
    <w:rsid w:val="4E21C8E7"/>
    <w:rsid w:val="5C3FACCE"/>
    <w:rsid w:val="5DF247AC"/>
    <w:rsid w:val="672C1B2C"/>
    <w:rsid w:val="68849C34"/>
    <w:rsid w:val="75CB1B17"/>
    <w:rsid w:val="7637B6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95191B6A-7BEF-4FAE-A9DB-F283082FD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列表段落,列出段落,¥¡¡¡¡ì¬º¥¹¥È¶ÎÂä,ÁÐ³ö¶ÎÂä,列表段落1,—ño’i—Ž,¥ê¥¹¥È¶ÎÂä,1st level - Bullet List Paragraph,Lettre d'introduction,Paragrafo elenco,R4_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 Char,列出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Light" w:hAnsi="Bahnschrif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82115E"/>
  </w:style>
  <w:style w:type="character" w:styleId="Emphasis">
    <w:name w:val="Emphasis"/>
    <w:uiPriority w:val="20"/>
    <w:qFormat/>
    <w:rsid w:val="0082115E"/>
    <w:rPr>
      <w:i/>
      <w:iCs/>
    </w:rPr>
  </w:style>
  <w:style w:type="paragraph" w:styleId="Header">
    <w:name w:val="header"/>
    <w:basedOn w:val="Normal"/>
    <w:link w:val="HeaderChar"/>
    <w:uiPriority w:val="99"/>
    <w:semiHidden/>
    <w:unhideWhenUsed/>
    <w:rsid w:val="00613818"/>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613818"/>
    <w:rPr>
      <w:rFonts w:ascii="Times New Roman" w:hAnsi="Times New Roman"/>
      <w:sz w:val="20"/>
    </w:rPr>
  </w:style>
  <w:style w:type="paragraph" w:styleId="Footer">
    <w:name w:val="footer"/>
    <w:basedOn w:val="Normal"/>
    <w:link w:val="FooterChar"/>
    <w:uiPriority w:val="99"/>
    <w:semiHidden/>
    <w:unhideWhenUsed/>
    <w:rsid w:val="00613818"/>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613818"/>
    <w:rPr>
      <w:rFonts w:ascii="Times New Roman" w:hAnsi="Times New Roman"/>
      <w:sz w:val="20"/>
    </w:rPr>
  </w:style>
  <w:style w:type="paragraph" w:customStyle="1" w:styleId="B1">
    <w:name w:val="B1"/>
    <w:basedOn w:val="List"/>
    <w:rsid w:val="007B538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styleId="List">
    <w:name w:val="List"/>
    <w:basedOn w:val="Normal"/>
    <w:uiPriority w:val="99"/>
    <w:semiHidden/>
    <w:unhideWhenUsed/>
    <w:rsid w:val="007B538F"/>
    <w:pPr>
      <w:ind w:left="283" w:hanging="283"/>
      <w:contextualSpacing/>
    </w:pPr>
  </w:style>
  <w:style w:type="character" w:styleId="Mention">
    <w:name w:val="Mention"/>
    <w:basedOn w:val="DefaultParagraphFont"/>
    <w:uiPriority w:val="99"/>
    <w:unhideWhenUsed/>
    <w:rsid w:val="005A5E26"/>
    <w:rPr>
      <w:color w:val="2B579A"/>
      <w:shd w:val="clear" w:color="auto" w:fill="E1DFDD"/>
    </w:rPr>
  </w:style>
  <w:style w:type="paragraph" w:styleId="Revision">
    <w:name w:val="Revision"/>
    <w:hidden/>
    <w:uiPriority w:val="99"/>
    <w:semiHidden/>
    <w:rsid w:val="00FE5E82"/>
    <w:pPr>
      <w:spacing w:after="0" w:line="240" w:lineRule="auto"/>
    </w:pPr>
    <w:rPr>
      <w:rFonts w:ascii="Times New Roman" w:hAnsi="Times New Roman"/>
      <w:sz w:val="20"/>
    </w:rPr>
  </w:style>
  <w:style w:type="character" w:customStyle="1" w:styleId="eop">
    <w:name w:val="eop"/>
    <w:basedOn w:val="DefaultParagraphFont"/>
    <w:rsid w:val="000325CD"/>
  </w:style>
  <w:style w:type="paragraph" w:customStyle="1" w:styleId="paragraph">
    <w:name w:val="paragraph"/>
    <w:basedOn w:val="Normal"/>
    <w:rsid w:val="000325CD"/>
    <w:pPr>
      <w:spacing w:before="100" w:beforeAutospacing="1" w:after="100" w:afterAutospacing="1" w:line="240" w:lineRule="auto"/>
    </w:pPr>
    <w:rPr>
      <w:rFonts w:eastAsia="Times New Roman" w:cs="Times New Roman"/>
      <w:sz w:val="24"/>
      <w:szCs w:val="24"/>
      <w:lang w:val="en-IN" w:eastAsia="en-IN"/>
    </w:rPr>
  </w:style>
  <w:style w:type="character" w:styleId="PlaceholderText">
    <w:name w:val="Placeholder Text"/>
    <w:basedOn w:val="DefaultParagraphFont"/>
    <w:uiPriority w:val="99"/>
    <w:semiHidden/>
    <w:rsid w:val="00D477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14178">
      <w:bodyDiv w:val="1"/>
      <w:marLeft w:val="0"/>
      <w:marRight w:val="0"/>
      <w:marTop w:val="0"/>
      <w:marBottom w:val="0"/>
      <w:divBdr>
        <w:top w:val="none" w:sz="0" w:space="0" w:color="auto"/>
        <w:left w:val="none" w:sz="0" w:space="0" w:color="auto"/>
        <w:bottom w:val="none" w:sz="0" w:space="0" w:color="auto"/>
        <w:right w:val="none" w:sz="0" w:space="0" w:color="auto"/>
      </w:divBdr>
    </w:div>
    <w:div w:id="322634977">
      <w:bodyDiv w:val="1"/>
      <w:marLeft w:val="0"/>
      <w:marRight w:val="0"/>
      <w:marTop w:val="0"/>
      <w:marBottom w:val="0"/>
      <w:divBdr>
        <w:top w:val="none" w:sz="0" w:space="0" w:color="auto"/>
        <w:left w:val="none" w:sz="0" w:space="0" w:color="auto"/>
        <w:bottom w:val="none" w:sz="0" w:space="0" w:color="auto"/>
        <w:right w:val="none" w:sz="0" w:space="0" w:color="auto"/>
      </w:divBdr>
      <w:divsChild>
        <w:div w:id="1172404880">
          <w:marLeft w:val="403"/>
          <w:marRight w:val="0"/>
          <w:marTop w:val="0"/>
          <w:marBottom w:val="120"/>
          <w:divBdr>
            <w:top w:val="none" w:sz="0" w:space="0" w:color="auto"/>
            <w:left w:val="none" w:sz="0" w:space="0" w:color="auto"/>
            <w:bottom w:val="none" w:sz="0" w:space="0" w:color="auto"/>
            <w:right w:val="none" w:sz="0" w:space="0" w:color="auto"/>
          </w:divBdr>
        </w:div>
      </w:divsChild>
    </w:div>
    <w:div w:id="454099516">
      <w:bodyDiv w:val="1"/>
      <w:marLeft w:val="0"/>
      <w:marRight w:val="0"/>
      <w:marTop w:val="0"/>
      <w:marBottom w:val="0"/>
      <w:divBdr>
        <w:top w:val="none" w:sz="0" w:space="0" w:color="auto"/>
        <w:left w:val="none" w:sz="0" w:space="0" w:color="auto"/>
        <w:bottom w:val="none" w:sz="0" w:space="0" w:color="auto"/>
        <w:right w:val="none" w:sz="0" w:space="0" w:color="auto"/>
      </w:divBdr>
    </w:div>
    <w:div w:id="1271166394">
      <w:bodyDiv w:val="1"/>
      <w:marLeft w:val="0"/>
      <w:marRight w:val="0"/>
      <w:marTop w:val="0"/>
      <w:marBottom w:val="0"/>
      <w:divBdr>
        <w:top w:val="none" w:sz="0" w:space="0" w:color="auto"/>
        <w:left w:val="none" w:sz="0" w:space="0" w:color="auto"/>
        <w:bottom w:val="none" w:sz="0" w:space="0" w:color="auto"/>
        <w:right w:val="none" w:sz="0" w:space="0" w:color="auto"/>
      </w:divBdr>
      <w:divsChild>
        <w:div w:id="1180505592">
          <w:marLeft w:val="403"/>
          <w:marRight w:val="0"/>
          <w:marTop w:val="0"/>
          <w:marBottom w:val="120"/>
          <w:divBdr>
            <w:top w:val="none" w:sz="0" w:space="0" w:color="auto"/>
            <w:left w:val="none" w:sz="0" w:space="0" w:color="auto"/>
            <w:bottom w:val="none" w:sz="0" w:space="0" w:color="auto"/>
            <w:right w:val="none" w:sz="0" w:space="0" w:color="auto"/>
          </w:divBdr>
        </w:div>
      </w:divsChild>
    </w:div>
    <w:div w:id="199139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5AIRPNAIUNRU-1328258698-25236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https://nokia.sharepoint.com/sites/c5g/5gradio/_layouts/15/DocIdRedir.aspx?ID=5AIRPNAIUNRU-1328258698-25236</Url>
      <Description>5AIRPNAIUNRU-1328258698-25236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F0858935-F9C5-4153-888A-87E18F27D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TotalTime>
  <Pages>5</Pages>
  <Words>1601</Words>
  <Characters>9127</Characters>
  <Application>Microsoft Office Word</Application>
  <DocSecurity>0</DocSecurity>
  <Lines>76</Lines>
  <Paragraphs>21</Paragraphs>
  <ScaleCrop>false</ScaleCrop>
  <Company/>
  <LinksUpToDate>false</LinksUpToDate>
  <CharactersWithSpaces>10707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Nokia </cp:lastModifiedBy>
  <cp:revision>98</cp:revision>
  <dcterms:created xsi:type="dcterms:W3CDTF">2023-08-09T07:57:00Z</dcterms:created>
  <dcterms:modified xsi:type="dcterms:W3CDTF">2023-08-11T12:56:00Z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GrammarlyDocumentId">
    <vt:lpwstr>4e28b7aa-4b26-4864-8ad4-50dea9075790</vt:lpwstr>
  </property>
  <property fmtid="{D5CDD505-2E9C-101B-9397-08002B2CF9AE}" pid="12" name="_dlc_DocIdItemGuid">
    <vt:lpwstr>b14910b9-acf1-4434-b5bb-f4357d6f69fa</vt:lpwstr>
  </property>
</Properties>
</file>